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624D" w14:textId="77777777" w:rsidR="005970D0" w:rsidRPr="005970D0" w:rsidRDefault="003F32CC" w:rsidP="005970D0">
      <w:pPr>
        <w:pStyle w:val="Title"/>
      </w:pPr>
      <w:r>
        <w:t>Pre-employment Screening</w:t>
      </w:r>
      <w:r w:rsidR="005970D0" w:rsidRPr="005970D0">
        <w:t xml:space="preserve"> Policy</w:t>
      </w:r>
    </w:p>
    <w:p w14:paraId="7A24FEA2" w14:textId="77777777" w:rsidR="005970D0" w:rsidRPr="005970D0" w:rsidRDefault="005970D0" w:rsidP="005970D0">
      <w:pPr>
        <w:pStyle w:val="NumberedHeading1"/>
      </w:pPr>
      <w:r w:rsidRPr="005970D0">
        <w:t>Purpose</w:t>
      </w:r>
    </w:p>
    <w:p w14:paraId="784984CF" w14:textId="77777777" w:rsidR="005970D0" w:rsidRPr="005970D0" w:rsidRDefault="003F32CC" w:rsidP="005970D0">
      <w:pPr>
        <w:pStyle w:val="ParagraphText"/>
      </w:pPr>
      <w:r w:rsidRPr="003F32CC">
        <w:t>This policy outlines VAGO’s approach to pre-employment screening</w:t>
      </w:r>
      <w:r>
        <w:t>.</w:t>
      </w:r>
    </w:p>
    <w:p w14:paraId="3778F20F" w14:textId="77777777" w:rsidR="005970D0" w:rsidRPr="005970D0" w:rsidRDefault="005970D0" w:rsidP="005970D0">
      <w:pPr>
        <w:pStyle w:val="NumberedHeading1"/>
      </w:pPr>
      <w:r w:rsidRPr="005970D0">
        <w:t>Application</w:t>
      </w:r>
    </w:p>
    <w:p w14:paraId="7D5748A1" w14:textId="77777777" w:rsidR="003F32CC" w:rsidRPr="003F32CC" w:rsidRDefault="003F32CC" w:rsidP="003F32CC">
      <w:pPr>
        <w:pStyle w:val="ParagraphText"/>
      </w:pPr>
      <w:r w:rsidRPr="003F32CC">
        <w:t>The following types of recruits are subject to pre-employment screening:</w:t>
      </w:r>
    </w:p>
    <w:p w14:paraId="188A3AD5" w14:textId="0175390D" w:rsidR="003F32CC" w:rsidRPr="003F32CC" w:rsidRDefault="002411FE" w:rsidP="003F32CC">
      <w:pPr>
        <w:pStyle w:val="ListBullet"/>
      </w:pPr>
      <w:r w:rsidRPr="00817FE0">
        <w:t xml:space="preserve">all </w:t>
      </w:r>
      <w:r>
        <w:t xml:space="preserve">new </w:t>
      </w:r>
      <w:r w:rsidRPr="00817FE0">
        <w:t xml:space="preserve">full-time, part-time or </w:t>
      </w:r>
      <w:r w:rsidRPr="008234B2">
        <w:t xml:space="preserve">casual VAGO staff who are employed under the </w:t>
      </w:r>
      <w:r w:rsidR="003F32CC" w:rsidRPr="008234B2">
        <w:t>V</w:t>
      </w:r>
      <w:r w:rsidR="00065198" w:rsidRPr="008234B2">
        <w:t xml:space="preserve">ictorian </w:t>
      </w:r>
      <w:r w:rsidR="003F32CC" w:rsidRPr="008234B2">
        <w:t>P</w:t>
      </w:r>
      <w:r w:rsidR="00065198" w:rsidRPr="008234B2">
        <w:t xml:space="preserve">ublic </w:t>
      </w:r>
      <w:r w:rsidR="003F32CC" w:rsidRPr="008234B2">
        <w:t>S</w:t>
      </w:r>
      <w:r w:rsidR="00065198" w:rsidRPr="008234B2">
        <w:t>ervice</w:t>
      </w:r>
      <w:r w:rsidR="003F32CC" w:rsidRPr="008234B2">
        <w:t xml:space="preserve"> Enterprise Agreement </w:t>
      </w:r>
      <w:r w:rsidR="009D699E" w:rsidRPr="008234B2">
        <w:t>2020</w:t>
      </w:r>
      <w:r w:rsidR="003F32CC" w:rsidRPr="008234B2">
        <w:t xml:space="preserve"> (‘the VPS </w:t>
      </w:r>
      <w:r w:rsidR="003F32CC" w:rsidRPr="003F32CC">
        <w:t>Agreement’) and who are not already employed at a VPS level at VAGO at the time of being recruited</w:t>
      </w:r>
    </w:p>
    <w:p w14:paraId="09FFB80D" w14:textId="16E7E161" w:rsidR="003F32CC" w:rsidRPr="003F32CC" w:rsidRDefault="003F32CC" w:rsidP="003F32CC">
      <w:pPr>
        <w:pStyle w:val="ListBullet"/>
      </w:pPr>
      <w:r w:rsidRPr="003F32CC">
        <w:tab/>
        <w:t xml:space="preserve">all new appointments at the </w:t>
      </w:r>
      <w:r w:rsidR="00890240" w:rsidRPr="00890240">
        <w:t xml:space="preserve">Senior Executive Service </w:t>
      </w:r>
      <w:r w:rsidRPr="003F32CC">
        <w:t xml:space="preserve">level, in line with the terms outlined in the </w:t>
      </w:r>
      <w:hyperlink r:id="rId11" w:history="1">
        <w:r w:rsidRPr="003F32CC">
          <w:rPr>
            <w:rStyle w:val="Hyperlink"/>
          </w:rPr>
          <w:t>Standard Executive Officer Employment Contract</w:t>
        </w:r>
      </w:hyperlink>
      <w:r w:rsidRPr="003F32CC">
        <w:t xml:space="preserve"> (‘the E</w:t>
      </w:r>
      <w:r w:rsidR="00890240">
        <w:t>xecutive</w:t>
      </w:r>
      <w:r w:rsidRPr="003F32CC">
        <w:t xml:space="preserve"> Contract’) and the </w:t>
      </w:r>
      <w:hyperlink r:id="rId12" w:history="1">
        <w:r w:rsidRPr="003F32CC">
          <w:rPr>
            <w:rStyle w:val="Hyperlink"/>
          </w:rPr>
          <w:t>Victorian Public Service Executive Employee Handbook</w:t>
        </w:r>
      </w:hyperlink>
      <w:r w:rsidRPr="003F32CC">
        <w:t xml:space="preserve"> (‘the E</w:t>
      </w:r>
      <w:r w:rsidR="00890240">
        <w:t>xecutive</w:t>
      </w:r>
      <w:r w:rsidRPr="003F32CC">
        <w:t xml:space="preserve"> Handbook’).</w:t>
      </w:r>
    </w:p>
    <w:p w14:paraId="2D742BDD" w14:textId="77777777" w:rsidR="00340F41" w:rsidRPr="002411FE" w:rsidRDefault="00340F41" w:rsidP="00340F41">
      <w:pPr>
        <w:rPr>
          <w:sz w:val="21"/>
          <w:szCs w:val="21"/>
          <w:lang w:eastAsia="en-AU"/>
        </w:rPr>
      </w:pPr>
      <w:r w:rsidRPr="002411FE">
        <w:rPr>
          <w:sz w:val="21"/>
          <w:szCs w:val="21"/>
          <w:lang w:eastAsia="en-AU"/>
        </w:rPr>
        <w:t>The policy may also apply to the following employees:</w:t>
      </w:r>
    </w:p>
    <w:p w14:paraId="5CC38EA8" w14:textId="77777777" w:rsidR="00340F41" w:rsidRPr="00340F41" w:rsidRDefault="00340F41" w:rsidP="00594172">
      <w:pPr>
        <w:pStyle w:val="ListBullet"/>
        <w:rPr>
          <w:lang w:eastAsia="en-AU"/>
        </w:rPr>
      </w:pPr>
      <w:r w:rsidRPr="00340F41">
        <w:rPr>
          <w:lang w:eastAsia="en-AU"/>
        </w:rPr>
        <w:t xml:space="preserve">agency contractors employed through recruitment agencies </w:t>
      </w:r>
    </w:p>
    <w:p w14:paraId="5544A6E9" w14:textId="2B40FEFD" w:rsidR="00340F41" w:rsidRPr="00340F41" w:rsidRDefault="00340F41" w:rsidP="00594172">
      <w:pPr>
        <w:pStyle w:val="ListBullet"/>
        <w:rPr>
          <w:lang w:eastAsia="en-AU"/>
        </w:rPr>
      </w:pPr>
      <w:r w:rsidRPr="00340F41">
        <w:rPr>
          <w:lang w:eastAsia="en-AU"/>
        </w:rPr>
        <w:t>consultant</w:t>
      </w:r>
      <w:r w:rsidR="00746D8E">
        <w:t>s</w:t>
      </w:r>
      <w:r w:rsidRPr="00340F41">
        <w:rPr>
          <w:lang w:eastAsia="en-AU"/>
        </w:rPr>
        <w:t xml:space="preserve"> undertaking a contract for service </w:t>
      </w:r>
    </w:p>
    <w:p w14:paraId="730C4C75" w14:textId="77777777" w:rsidR="005970D0" w:rsidRPr="005970D0" w:rsidRDefault="005970D0" w:rsidP="005970D0">
      <w:pPr>
        <w:pStyle w:val="NumberedHeading1"/>
      </w:pPr>
      <w:r w:rsidRPr="005970D0">
        <w:t>Principles</w:t>
      </w:r>
    </w:p>
    <w:p w14:paraId="39DE1CFD" w14:textId="77777777" w:rsidR="005970D0" w:rsidRPr="00ED13A5" w:rsidRDefault="003F32CC" w:rsidP="005970D0">
      <w:pPr>
        <w:pStyle w:val="ParagraphText"/>
      </w:pPr>
      <w:r w:rsidRPr="003F32CC">
        <w:t>VAGO is committed to Equal Opportunity in employment. VAGO also has a duty of care to ensure all employees meet the highest standards of integrity and suitability, including having the ability to perform the inherent requirements of their role.</w:t>
      </w:r>
    </w:p>
    <w:p w14:paraId="190AF2C0" w14:textId="77777777" w:rsidR="005970D0" w:rsidRPr="005970D0" w:rsidRDefault="005970D0" w:rsidP="005970D0">
      <w:pPr>
        <w:pStyle w:val="NumberedHeading1"/>
      </w:pPr>
      <w:r w:rsidRPr="005970D0">
        <w:t>Requirements</w:t>
      </w:r>
    </w:p>
    <w:p w14:paraId="540F653F" w14:textId="77777777" w:rsidR="00F657D2" w:rsidRDefault="00F657D2" w:rsidP="003F32CC">
      <w:pPr>
        <w:pStyle w:val="ParagraphText"/>
        <w:rPr>
          <w:rStyle w:val="Strong"/>
        </w:rPr>
      </w:pPr>
      <w:r>
        <w:rPr>
          <w:rStyle w:val="Strong"/>
        </w:rPr>
        <w:t xml:space="preserve">Qualification </w:t>
      </w:r>
      <w:r w:rsidR="008F51F7">
        <w:rPr>
          <w:rStyle w:val="Strong"/>
        </w:rPr>
        <w:t>Checking</w:t>
      </w:r>
    </w:p>
    <w:p w14:paraId="6DAC163F" w14:textId="58BE12BE" w:rsidR="00D358C0" w:rsidRDefault="008F51F7" w:rsidP="004B1AFE">
      <w:pPr>
        <w:pStyle w:val="ParagraphText"/>
      </w:pPr>
      <w:r>
        <w:t xml:space="preserve">VAGO confirms qualifications of new </w:t>
      </w:r>
      <w:r w:rsidR="00CA79CB">
        <w:t xml:space="preserve">VPS and </w:t>
      </w:r>
      <w:r w:rsidR="00890240" w:rsidRPr="00890240">
        <w:t xml:space="preserve">Senior Executive Service </w:t>
      </w:r>
      <w:r>
        <w:t xml:space="preserve">employees </w:t>
      </w:r>
      <w:r w:rsidR="00671048">
        <w:t>as follows</w:t>
      </w:r>
      <w:r>
        <w:t xml:space="preserve">: </w:t>
      </w:r>
    </w:p>
    <w:tbl>
      <w:tblPr>
        <w:tblStyle w:val="VAGOTable"/>
        <w:tblW w:w="0" w:type="auto"/>
        <w:tblLook w:val="04A0" w:firstRow="1" w:lastRow="0" w:firstColumn="1" w:lastColumn="0" w:noHBand="0" w:noVBand="1"/>
      </w:tblPr>
      <w:tblGrid>
        <w:gridCol w:w="4253"/>
        <w:gridCol w:w="4773"/>
      </w:tblGrid>
      <w:tr w:rsidR="00671048" w14:paraId="19075E17" w14:textId="77777777" w:rsidTr="001C5759">
        <w:trPr>
          <w:cnfStyle w:val="100000000000" w:firstRow="1" w:lastRow="0" w:firstColumn="0" w:lastColumn="0" w:oddVBand="0" w:evenVBand="0" w:oddHBand="0" w:evenHBand="0" w:firstRowFirstColumn="0" w:firstRowLastColumn="0" w:lastRowFirstColumn="0" w:lastRowLastColumn="0"/>
        </w:trPr>
        <w:tc>
          <w:tcPr>
            <w:tcW w:w="4253" w:type="dxa"/>
          </w:tcPr>
          <w:p w14:paraId="7DDE7275" w14:textId="77777777" w:rsidR="00671048" w:rsidRPr="00671048" w:rsidRDefault="00671048" w:rsidP="001C5759">
            <w:pPr>
              <w:pStyle w:val="ParagraphText"/>
            </w:pPr>
            <w:r>
              <w:t>Employee does not hold a tertiary qualification</w:t>
            </w:r>
          </w:p>
        </w:tc>
        <w:tc>
          <w:tcPr>
            <w:tcW w:w="4773" w:type="dxa"/>
          </w:tcPr>
          <w:p w14:paraId="59D9F135" w14:textId="77777777" w:rsidR="00671048" w:rsidRPr="00671048" w:rsidRDefault="00671048" w:rsidP="001C5759">
            <w:pPr>
              <w:pStyle w:val="ParagraphText"/>
            </w:pPr>
            <w:r>
              <w:t>N</w:t>
            </w:r>
            <w:r w:rsidRPr="00671048">
              <w:t>o evidence is required</w:t>
            </w:r>
          </w:p>
        </w:tc>
      </w:tr>
      <w:tr w:rsidR="00671048" w14:paraId="53C5C44A" w14:textId="77777777" w:rsidTr="001C5759">
        <w:tc>
          <w:tcPr>
            <w:tcW w:w="4253" w:type="dxa"/>
          </w:tcPr>
          <w:p w14:paraId="4AB1580B" w14:textId="77777777" w:rsidR="00671048" w:rsidRDefault="00671048" w:rsidP="001C5759">
            <w:pPr>
              <w:pStyle w:val="ParagraphText"/>
            </w:pPr>
            <w:r>
              <w:t>Employee holds a tertiary qualification</w:t>
            </w:r>
          </w:p>
        </w:tc>
        <w:tc>
          <w:tcPr>
            <w:tcW w:w="4773" w:type="dxa"/>
          </w:tcPr>
          <w:p w14:paraId="108B86F9" w14:textId="77777777" w:rsidR="001C5759" w:rsidRDefault="001C5759" w:rsidP="001C5759">
            <w:pPr>
              <w:pStyle w:val="ParagraphText"/>
            </w:pPr>
            <w:r w:rsidRPr="001C5759">
              <w:t xml:space="preserve">Applicants are required to provide evidence of their highest level qualification(s) as defined by the </w:t>
            </w:r>
            <w:hyperlink r:id="rId13" w:history="1">
              <w:r w:rsidRPr="001C5759">
                <w:rPr>
                  <w:rStyle w:val="Hyperlink"/>
                </w:rPr>
                <w:t>Australian Qualifications Framework</w:t>
              </w:r>
            </w:hyperlink>
            <w:r w:rsidRPr="001C5759">
              <w:t xml:space="preserve"> during the on-boarding process.</w:t>
            </w:r>
          </w:p>
        </w:tc>
      </w:tr>
      <w:tr w:rsidR="00671048" w14:paraId="049FD93A" w14:textId="77777777" w:rsidTr="001C5759">
        <w:tc>
          <w:tcPr>
            <w:tcW w:w="4253" w:type="dxa"/>
          </w:tcPr>
          <w:p w14:paraId="65082FCF" w14:textId="27038896" w:rsidR="00671048" w:rsidRDefault="00671048" w:rsidP="001C5759">
            <w:pPr>
              <w:pStyle w:val="ParagraphText"/>
            </w:pPr>
            <w:r>
              <w:t>T</w:t>
            </w:r>
            <w:r w:rsidRPr="004B1AFE">
              <w:t xml:space="preserve">he </w:t>
            </w:r>
            <w:r w:rsidR="004775F3">
              <w:t xml:space="preserve">position description </w:t>
            </w:r>
            <w:r w:rsidRPr="004B1AFE">
              <w:t>details that a particular qualification</w:t>
            </w:r>
            <w:r w:rsidRPr="00671048">
              <w:t>/s is a requirement for the position, and the applicant has advised that they hold the required qualification/s</w:t>
            </w:r>
          </w:p>
        </w:tc>
        <w:tc>
          <w:tcPr>
            <w:tcW w:w="4773" w:type="dxa"/>
          </w:tcPr>
          <w:p w14:paraId="061F0BBE" w14:textId="77777777" w:rsidR="00671048" w:rsidRPr="00671048" w:rsidRDefault="00671048" w:rsidP="001C5759">
            <w:pPr>
              <w:pStyle w:val="ParagraphText"/>
            </w:pPr>
            <w:r>
              <w:t>T</w:t>
            </w:r>
            <w:r w:rsidRPr="004B1AFE">
              <w:t>he applicant will be required to pr</w:t>
            </w:r>
            <w:r w:rsidRPr="00671048">
              <w:t xml:space="preserve">ovide VAGO with evidence of the qualification/s during the on boarding process </w:t>
            </w:r>
            <w:r>
              <w:t xml:space="preserve">- </w:t>
            </w:r>
            <w:r w:rsidRPr="00671048">
              <w:t xml:space="preserve">if this is not covered by the above. </w:t>
            </w:r>
          </w:p>
          <w:p w14:paraId="70122EF1" w14:textId="77777777" w:rsidR="00671048" w:rsidRDefault="00671048" w:rsidP="001C5759">
            <w:pPr>
              <w:pStyle w:val="ParagraphText"/>
            </w:pPr>
          </w:p>
        </w:tc>
      </w:tr>
    </w:tbl>
    <w:p w14:paraId="035D3B59" w14:textId="77777777" w:rsidR="00671048" w:rsidRPr="004B1AFE" w:rsidRDefault="00671048" w:rsidP="004B1AFE">
      <w:pPr>
        <w:pStyle w:val="ParagraphText"/>
      </w:pPr>
    </w:p>
    <w:p w14:paraId="2ABA7E6E" w14:textId="77777777" w:rsidR="00DB02CF" w:rsidRDefault="00CF51EF" w:rsidP="004B1AFE">
      <w:pPr>
        <w:pStyle w:val="ParagraphText"/>
      </w:pPr>
      <w:r>
        <w:t>Evidence</w:t>
      </w:r>
      <w:r w:rsidRPr="004B1AFE">
        <w:t xml:space="preserve"> </w:t>
      </w:r>
      <w:r w:rsidR="000C2192">
        <w:t>may be in the form</w:t>
      </w:r>
      <w:r w:rsidR="009F2513" w:rsidRPr="004B1AFE">
        <w:t xml:space="preserve"> of a copy or original certificate showing</w:t>
      </w:r>
      <w:r w:rsidR="000C2192">
        <w:t xml:space="preserve"> the</w:t>
      </w:r>
      <w:r w:rsidR="009F2513" w:rsidRPr="004B1AFE">
        <w:t xml:space="preserve"> result, a statement of result or a signed letter from </w:t>
      </w:r>
      <w:r w:rsidR="000C2192">
        <w:t>the attended</w:t>
      </w:r>
      <w:r w:rsidR="009F2513" w:rsidRPr="004B1AFE">
        <w:t xml:space="preserve"> university or institute confirming </w:t>
      </w:r>
      <w:r w:rsidR="000C2192">
        <w:t>the</w:t>
      </w:r>
      <w:r w:rsidR="009F2513" w:rsidRPr="004B1AFE">
        <w:t xml:space="preserve"> result. </w:t>
      </w:r>
    </w:p>
    <w:p w14:paraId="4F91052C" w14:textId="6DA88973" w:rsidR="00CA79CB" w:rsidRPr="004B1AFE" w:rsidRDefault="00CA79CB" w:rsidP="004B1AFE">
      <w:pPr>
        <w:pStyle w:val="ParagraphText"/>
      </w:pPr>
      <w:r>
        <w:t>Qualification checks are not required for contractors</w:t>
      </w:r>
      <w:r w:rsidR="00376CC6">
        <w:t xml:space="preserve"> or consultants</w:t>
      </w:r>
      <w:r>
        <w:t>.</w:t>
      </w:r>
    </w:p>
    <w:p w14:paraId="09804034" w14:textId="77777777" w:rsidR="003F32CC" w:rsidRPr="003F32CC" w:rsidRDefault="003F32CC" w:rsidP="003F32CC">
      <w:pPr>
        <w:pStyle w:val="ParagraphText"/>
        <w:rPr>
          <w:rStyle w:val="Strong"/>
        </w:rPr>
      </w:pPr>
      <w:r w:rsidRPr="003F32CC">
        <w:rPr>
          <w:rStyle w:val="Strong"/>
        </w:rPr>
        <w:lastRenderedPageBreak/>
        <w:t>National Police Record Certificates</w:t>
      </w:r>
    </w:p>
    <w:p w14:paraId="182BCEDA" w14:textId="77777777" w:rsidR="003F32CC" w:rsidRPr="003F32CC" w:rsidRDefault="003F32CC" w:rsidP="003F32CC">
      <w:pPr>
        <w:pStyle w:val="ParagraphText"/>
      </w:pPr>
      <w:r w:rsidRPr="003F32CC">
        <w:t>Employment with VAGO is conditional on an applicant obtaining a satisfactory National Police Record Certificate to ensure that they have no criminal history that could impact their ability to suitably perform the inherent requirements of their role.</w:t>
      </w:r>
    </w:p>
    <w:p w14:paraId="63AB515E" w14:textId="0CAEBAC0" w:rsidR="003F32CC" w:rsidRPr="003F32CC" w:rsidRDefault="003F32CC" w:rsidP="003F32CC">
      <w:pPr>
        <w:pStyle w:val="ParagraphText"/>
      </w:pPr>
      <w:r w:rsidRPr="003F32CC">
        <w:t xml:space="preserve">Human Resources will provide a link to VAGO’s </w:t>
      </w:r>
      <w:hyperlink r:id="rId14" w:history="1">
        <w:r w:rsidRPr="003F32CC">
          <w:rPr>
            <w:rStyle w:val="Hyperlink"/>
          </w:rPr>
          <w:t>National Crime Check</w:t>
        </w:r>
      </w:hyperlink>
      <w:r w:rsidRPr="003F32CC">
        <w:t xml:space="preserve"> </w:t>
      </w:r>
      <w:bookmarkStart w:id="0" w:name="_Hlk30057252"/>
      <w:r w:rsidRPr="003F32CC">
        <w:t xml:space="preserve">online portal </w:t>
      </w:r>
      <w:r w:rsidR="00D84F3F">
        <w:t>during the onboarding process</w:t>
      </w:r>
      <w:bookmarkEnd w:id="0"/>
      <w:r w:rsidRPr="003F32CC">
        <w:t>. The employee must complete their online application for a National Police Record Certificate prior to commencing in their role.</w:t>
      </w:r>
    </w:p>
    <w:p w14:paraId="20D0500C" w14:textId="5298397B" w:rsidR="003F32CC" w:rsidRPr="003F32CC" w:rsidRDefault="003F32CC" w:rsidP="003F32CC">
      <w:pPr>
        <w:pStyle w:val="ParagraphText"/>
      </w:pPr>
      <w:r w:rsidRPr="003F32CC">
        <w:t>If a new recruit refuses to apply for a National Police Record Certificate, VAGO may withdraw the offer of employment.</w:t>
      </w:r>
    </w:p>
    <w:p w14:paraId="729BA09E" w14:textId="77777777" w:rsidR="003F32CC" w:rsidRPr="003F32CC" w:rsidRDefault="003F32CC" w:rsidP="003F32CC">
      <w:pPr>
        <w:pStyle w:val="ParagraphText"/>
        <w:rPr>
          <w:rStyle w:val="Emphasis"/>
        </w:rPr>
      </w:pPr>
      <w:r w:rsidRPr="003F32CC">
        <w:rPr>
          <w:rStyle w:val="Emphasis"/>
        </w:rPr>
        <w:t>Renewals</w:t>
      </w:r>
    </w:p>
    <w:p w14:paraId="576DB972" w14:textId="77777777" w:rsidR="003F32CC" w:rsidRDefault="003F32CC" w:rsidP="003F32CC">
      <w:pPr>
        <w:pStyle w:val="ParagraphText"/>
      </w:pPr>
      <w:r w:rsidRPr="003F32CC">
        <w:t xml:space="preserve">Employees must obtain a further National Police Record Certificate every </w:t>
      </w:r>
      <w:r w:rsidR="00CF51EF">
        <w:t>three</w:t>
      </w:r>
      <w:r w:rsidR="00CF51EF" w:rsidRPr="003F32CC">
        <w:t xml:space="preserve"> </w:t>
      </w:r>
      <w:r w:rsidRPr="003F32CC">
        <w:t xml:space="preserve">years. Human Resources will </w:t>
      </w:r>
      <w:r w:rsidR="00671048">
        <w:t>inform the employee to complete the process at the appropriate time.</w:t>
      </w:r>
    </w:p>
    <w:p w14:paraId="2770218F" w14:textId="77777777" w:rsidR="00CF51EF" w:rsidRPr="00D3283B" w:rsidRDefault="00863B3A" w:rsidP="003F32CC">
      <w:pPr>
        <w:pStyle w:val="ParagraphText"/>
        <w:rPr>
          <w:rStyle w:val="Emphasis"/>
        </w:rPr>
      </w:pPr>
      <w:r>
        <w:rPr>
          <w:rStyle w:val="Emphasis"/>
        </w:rPr>
        <w:t>Disclosing new charges and/or convictions</w:t>
      </w:r>
    </w:p>
    <w:p w14:paraId="13C427F2" w14:textId="77777777" w:rsidR="00CF51EF" w:rsidRPr="003F32CC" w:rsidRDefault="00CF51EF" w:rsidP="003F32CC">
      <w:pPr>
        <w:pStyle w:val="ParagraphText"/>
      </w:pPr>
      <w:r>
        <w:t>If an employee</w:t>
      </w:r>
      <w:r w:rsidR="00863B3A">
        <w:t xml:space="preserve"> i</w:t>
      </w:r>
      <w:r>
        <w:t>s charged with and/or convicted of an offence</w:t>
      </w:r>
      <w:r w:rsidR="00863B3A">
        <w:t xml:space="preserve"> this </w:t>
      </w:r>
      <w:r w:rsidR="00996816">
        <w:t>must</w:t>
      </w:r>
      <w:r w:rsidR="00863B3A">
        <w:t xml:space="preserve"> be disclosed</w:t>
      </w:r>
      <w:r w:rsidR="00996816">
        <w:t xml:space="preserve"> to Human Resources and a revised National Police Record Check </w:t>
      </w:r>
      <w:r w:rsidR="00D3283B">
        <w:t>must</w:t>
      </w:r>
      <w:r w:rsidR="00996816">
        <w:t xml:space="preserve"> be obtained. </w:t>
      </w:r>
    </w:p>
    <w:p w14:paraId="673D1CD8" w14:textId="03742C28" w:rsidR="00B75279" w:rsidRDefault="002618DA" w:rsidP="00B061E2">
      <w:pPr>
        <w:pStyle w:val="ParagraphText"/>
        <w:rPr>
          <w:rStyle w:val="Strong"/>
        </w:rPr>
      </w:pPr>
      <w:r>
        <w:rPr>
          <w:rStyle w:val="Strong"/>
        </w:rPr>
        <w:t xml:space="preserve">Pre-Employment </w:t>
      </w:r>
      <w:r w:rsidR="00697EF3" w:rsidRPr="00697EF3">
        <w:rPr>
          <w:rStyle w:val="Strong"/>
        </w:rPr>
        <w:t>Statutory Declaration and Consent</w:t>
      </w:r>
      <w:r>
        <w:rPr>
          <w:rStyle w:val="Strong"/>
        </w:rPr>
        <w:t xml:space="preserve"> Form</w:t>
      </w:r>
    </w:p>
    <w:p w14:paraId="4379C57B" w14:textId="0EE1DEF7" w:rsidR="00B061E2" w:rsidRPr="00B061E2" w:rsidRDefault="002D73A0" w:rsidP="00594172">
      <w:pPr>
        <w:pStyle w:val="ParagraphText"/>
      </w:pPr>
      <w:r w:rsidRPr="00594172">
        <w:t xml:space="preserve">In accordance with the </w:t>
      </w:r>
      <w:hyperlink r:id="rId15" w:history="1">
        <w:r w:rsidRPr="00594172">
          <w:rPr>
            <w:rStyle w:val="Hyperlink"/>
          </w:rPr>
          <w:t>VPS Pre-Employment Screening Policy</w:t>
        </w:r>
      </w:hyperlink>
      <w:r w:rsidRPr="00594172">
        <w:t>, a</w:t>
      </w:r>
      <w:r w:rsidR="00394F2A" w:rsidRPr="00594172">
        <w:t>ppointment</w:t>
      </w:r>
      <w:r w:rsidR="00394F2A">
        <w:t xml:space="preserve"> to any</w:t>
      </w:r>
      <w:r w:rsidR="00D77CC1">
        <w:t xml:space="preserve"> VPS</w:t>
      </w:r>
      <w:r w:rsidR="00D84F3F">
        <w:t>,</w:t>
      </w:r>
      <w:r w:rsidR="00697EF3">
        <w:t xml:space="preserve"> </w:t>
      </w:r>
      <w:r w:rsidR="00890240" w:rsidRPr="00890240">
        <w:t>Senior Executive Service</w:t>
      </w:r>
      <w:r w:rsidR="00D77CC1">
        <w:t xml:space="preserve">, </w:t>
      </w:r>
      <w:r w:rsidR="001C4854">
        <w:t>c</w:t>
      </w:r>
      <w:r w:rsidR="00D77CC1">
        <w:t xml:space="preserve">ontractor or </w:t>
      </w:r>
      <w:r w:rsidR="001C4854">
        <w:t>c</w:t>
      </w:r>
      <w:r w:rsidR="00D77CC1">
        <w:t>onsultant</w:t>
      </w:r>
      <w:r w:rsidR="00697EF3">
        <w:t xml:space="preserve"> role</w:t>
      </w:r>
      <w:r w:rsidR="002618DA">
        <w:t>s</w:t>
      </w:r>
      <w:r w:rsidR="00697EF3">
        <w:t xml:space="preserve"> </w:t>
      </w:r>
      <w:r w:rsidR="00394F2A">
        <w:t xml:space="preserve">at VAGO </w:t>
      </w:r>
      <w:r w:rsidR="00B061E2" w:rsidRPr="00B061E2">
        <w:t>is conditional on a</w:t>
      </w:r>
      <w:r w:rsidR="005E2000">
        <w:t>n</w:t>
      </w:r>
      <w:r w:rsidR="00B061E2" w:rsidRPr="00B061E2">
        <w:t xml:space="preserve"> applicant completing a</w:t>
      </w:r>
      <w:hyperlink r:id="rId16" w:history="1">
        <w:bookmarkStart w:id="1" w:name="_Hlk18589668"/>
        <w:r w:rsidR="002618DA">
          <w:rPr>
            <w:rStyle w:val="Hyperlink"/>
          </w:rPr>
          <w:t xml:space="preserve"> S</w:t>
        </w:r>
        <w:r w:rsidR="008A6557" w:rsidRPr="00231C68">
          <w:rPr>
            <w:rStyle w:val="Hyperlink"/>
          </w:rPr>
          <w:t>tatutory Declaration and Consent Form</w:t>
        </w:r>
        <w:bookmarkEnd w:id="1"/>
      </w:hyperlink>
      <w:r w:rsidR="008A6557" w:rsidRPr="00BE514C">
        <w:t xml:space="preserve"> </w:t>
      </w:r>
      <w:r w:rsidR="00154871">
        <w:t>advising</w:t>
      </w:r>
      <w:r w:rsidR="00154871" w:rsidRPr="00B061E2">
        <w:t xml:space="preserve"> </w:t>
      </w:r>
      <w:r w:rsidR="00516DDC">
        <w:t xml:space="preserve">if </w:t>
      </w:r>
      <w:r w:rsidR="00B061E2" w:rsidRPr="00B061E2">
        <w:t>they:</w:t>
      </w:r>
    </w:p>
    <w:p w14:paraId="3199D88D" w14:textId="11A433FC" w:rsidR="00154871" w:rsidRDefault="00154871" w:rsidP="00B061E2">
      <w:pPr>
        <w:pStyle w:val="ListBullet"/>
      </w:pPr>
      <w:r>
        <w:t>h</w:t>
      </w:r>
      <w:r w:rsidR="00B061E2" w:rsidRPr="00B061E2">
        <w:t>ave had allegations substantiated in a prior misconduct investigation</w:t>
      </w:r>
      <w:r>
        <w:t xml:space="preserve"> within the past 10 years</w:t>
      </w:r>
    </w:p>
    <w:p w14:paraId="76155D08" w14:textId="77777777" w:rsidR="00B061E2" w:rsidRPr="00B061E2" w:rsidRDefault="00154871" w:rsidP="00B061E2">
      <w:pPr>
        <w:pStyle w:val="ListBullet"/>
      </w:pPr>
      <w:r>
        <w:t>have ever had their employment terminated as a result of misconduct</w:t>
      </w:r>
    </w:p>
    <w:p w14:paraId="2C9EE482" w14:textId="77777777" w:rsidR="00B061E2" w:rsidRPr="00B061E2" w:rsidRDefault="00697EF3" w:rsidP="00B061E2">
      <w:pPr>
        <w:pStyle w:val="ListBullet"/>
      </w:pPr>
      <w:r>
        <w:t>a</w:t>
      </w:r>
      <w:r w:rsidR="00B061E2" w:rsidRPr="00B061E2">
        <w:t>re the current subject of such a process</w:t>
      </w:r>
    </w:p>
    <w:p w14:paraId="66B11894" w14:textId="77777777" w:rsidR="00154871" w:rsidRPr="00B061E2" w:rsidRDefault="00697EF3" w:rsidP="00154871">
      <w:pPr>
        <w:pStyle w:val="ListBullet"/>
      </w:pPr>
      <w:r>
        <w:t>h</w:t>
      </w:r>
      <w:r w:rsidR="00B061E2" w:rsidRPr="00B061E2">
        <w:t xml:space="preserve">ave </w:t>
      </w:r>
      <w:r w:rsidR="00154871">
        <w:t xml:space="preserve">ever </w:t>
      </w:r>
      <w:r w:rsidR="00B061E2" w:rsidRPr="00B061E2">
        <w:t>resigned a previous position in order to avoid substantiations of misconduct investigation allegations</w:t>
      </w:r>
    </w:p>
    <w:p w14:paraId="3308DF4D" w14:textId="77777777" w:rsidR="009153BA" w:rsidRPr="009153BA" w:rsidRDefault="009153BA" w:rsidP="009153BA">
      <w:pPr>
        <w:pStyle w:val="ParagraphText"/>
        <w:rPr>
          <w:rStyle w:val="Emphasis"/>
          <w:i w:val="0"/>
          <w:iCs w:val="0"/>
        </w:rPr>
      </w:pPr>
      <w:r w:rsidRPr="009153BA">
        <w:rPr>
          <w:rStyle w:val="Emphasis"/>
          <w:i w:val="0"/>
          <w:iCs w:val="0"/>
        </w:rPr>
        <w:t xml:space="preserve">The form also provides the required consent to enable employers to verify the accuracy of declarations made with previous and/or current employers. </w:t>
      </w:r>
    </w:p>
    <w:p w14:paraId="5AD11257" w14:textId="68130ED2" w:rsidR="00340F41" w:rsidRDefault="00B75279" w:rsidP="00707C0E">
      <w:pPr>
        <w:pStyle w:val="ParagraphText"/>
        <w:rPr>
          <w:rStyle w:val="Emphasis"/>
        </w:rPr>
      </w:pPr>
      <w:r w:rsidRPr="00CA79CB">
        <w:rPr>
          <w:rStyle w:val="Emphasis"/>
          <w:i w:val="0"/>
          <w:iCs w:val="0"/>
        </w:rPr>
        <w:t xml:space="preserve">VAGO will provide candidates with </w:t>
      </w:r>
      <w:r w:rsidR="00CA79CB" w:rsidRPr="00CA79CB">
        <w:rPr>
          <w:rStyle w:val="Emphasis"/>
          <w:i w:val="0"/>
          <w:iCs w:val="0"/>
        </w:rPr>
        <w:t>the</w:t>
      </w:r>
      <w:r w:rsidRPr="00CA79CB">
        <w:rPr>
          <w:rStyle w:val="Emphasis"/>
          <w:i w:val="0"/>
          <w:iCs w:val="0"/>
        </w:rPr>
        <w:t xml:space="preserve"> </w:t>
      </w:r>
      <w:hyperlink r:id="rId17" w:history="1">
        <w:r w:rsidR="00964A0F" w:rsidRPr="00964A0F">
          <w:rPr>
            <w:rStyle w:val="Hyperlink"/>
          </w:rPr>
          <w:t>VPS Pre-Employment Screening Policy</w:t>
        </w:r>
      </w:hyperlink>
      <w:r w:rsidR="00964A0F">
        <w:t xml:space="preserve"> and the </w:t>
      </w:r>
      <w:hyperlink r:id="rId18" w:history="1">
        <w:r w:rsidR="00964A0F" w:rsidRPr="00964A0F">
          <w:rPr>
            <w:rStyle w:val="Hyperlink"/>
          </w:rPr>
          <w:t>Statutory Declaration and Consent Form</w:t>
        </w:r>
      </w:hyperlink>
      <w:r w:rsidR="00CA79CB" w:rsidRPr="00CA79CB">
        <w:rPr>
          <w:rStyle w:val="Emphasis"/>
          <w:i w:val="0"/>
          <w:iCs w:val="0"/>
        </w:rPr>
        <w:t xml:space="preserve"> </w:t>
      </w:r>
      <w:r w:rsidR="00707C0E" w:rsidRPr="00707C0E">
        <w:rPr>
          <w:rStyle w:val="Emphasis"/>
          <w:i w:val="0"/>
          <w:iCs w:val="0"/>
        </w:rPr>
        <w:t>via the</w:t>
      </w:r>
      <w:r w:rsidR="00707C0E">
        <w:rPr>
          <w:rStyle w:val="Emphasis"/>
        </w:rPr>
        <w:t xml:space="preserve"> </w:t>
      </w:r>
      <w:r w:rsidR="00707C0E" w:rsidRPr="003F32CC">
        <w:t xml:space="preserve">online portal </w:t>
      </w:r>
      <w:r w:rsidR="00707C0E">
        <w:t xml:space="preserve">during the onboarding process. </w:t>
      </w:r>
    </w:p>
    <w:p w14:paraId="121B378F" w14:textId="77777777" w:rsidR="003F32CC" w:rsidRPr="003F32CC" w:rsidRDefault="003F32CC" w:rsidP="003F32CC">
      <w:pPr>
        <w:pStyle w:val="ParagraphText"/>
        <w:rPr>
          <w:rStyle w:val="Strong"/>
        </w:rPr>
      </w:pPr>
      <w:r w:rsidRPr="003F32CC">
        <w:rPr>
          <w:rStyle w:val="Strong"/>
        </w:rPr>
        <w:t>Pre-employment Health Declarations</w:t>
      </w:r>
    </w:p>
    <w:p w14:paraId="392F3574" w14:textId="4BB591A5" w:rsidR="003F32CC" w:rsidRPr="003F32CC" w:rsidRDefault="003F32CC" w:rsidP="003F32CC">
      <w:pPr>
        <w:pStyle w:val="ParagraphText"/>
      </w:pPr>
      <w:r w:rsidRPr="003F32CC">
        <w:t>Employment with VAGO is conditional on the applicant being physically and mentally fit and fully able to perform the inherent requirements of the</w:t>
      </w:r>
      <w:r w:rsidR="00CB287B">
        <w:t>ir</w:t>
      </w:r>
      <w:r w:rsidRPr="003F32CC">
        <w:t xml:space="preserve"> position. Completion of a pre-employment health declaration assists VAGO to ensure that no person is placed in an environment or given tasks that will result in physical or mental harm.  </w:t>
      </w:r>
    </w:p>
    <w:p w14:paraId="63226813" w14:textId="0A335857" w:rsidR="003F32CC" w:rsidRPr="003F32CC" w:rsidRDefault="003F32CC" w:rsidP="003F32CC">
      <w:pPr>
        <w:pStyle w:val="ParagraphText"/>
        <w:rPr>
          <w:rStyle w:val="Emphasis"/>
        </w:rPr>
      </w:pPr>
      <w:r w:rsidRPr="003F32CC">
        <w:rPr>
          <w:rStyle w:val="Emphasis"/>
        </w:rPr>
        <w:t xml:space="preserve">VPS or </w:t>
      </w:r>
      <w:r w:rsidR="00890240" w:rsidRPr="00890240">
        <w:rPr>
          <w:rStyle w:val="Emphasis"/>
        </w:rPr>
        <w:t>Senior Executive Service</w:t>
      </w:r>
      <w:r w:rsidR="00890240">
        <w:rPr>
          <w:rStyle w:val="Emphasis"/>
        </w:rPr>
        <w:t>s</w:t>
      </w:r>
      <w:r w:rsidR="001326A1">
        <w:rPr>
          <w:rStyle w:val="Emphasis"/>
        </w:rPr>
        <w:t xml:space="preserve"> employees</w:t>
      </w:r>
    </w:p>
    <w:p w14:paraId="39FF7EF0" w14:textId="4B652202" w:rsidR="003F32CC" w:rsidRPr="003F32CC" w:rsidRDefault="003F32CC" w:rsidP="003F32CC">
      <w:pPr>
        <w:pStyle w:val="ParagraphText"/>
      </w:pPr>
      <w:r w:rsidRPr="003F32CC">
        <w:t xml:space="preserve">Human Resources will include a </w:t>
      </w:r>
      <w:hyperlink r:id="rId19" w:history="1">
        <w:r w:rsidRPr="003F32CC">
          <w:rPr>
            <w:rStyle w:val="Hyperlink"/>
          </w:rPr>
          <w:t>Pre-employment Health Declaration Form</w:t>
        </w:r>
      </w:hyperlink>
      <w:r w:rsidRPr="003F32CC">
        <w:t xml:space="preserve"> in the new employee’s </w:t>
      </w:r>
      <w:r w:rsidR="00874304">
        <w:t>on-boarding portal</w:t>
      </w:r>
      <w:r w:rsidRPr="003F32CC">
        <w:t>. The employee must complete this form and return it to VAGO prior to commencing in their role. When completing the pre-employment health declaration it must be in full knowledge of the role as outlined in the position description.</w:t>
      </w:r>
    </w:p>
    <w:p w14:paraId="33E76DE1" w14:textId="6B11C79E" w:rsidR="00B856D5" w:rsidRDefault="003F32CC" w:rsidP="003F32CC">
      <w:pPr>
        <w:pStyle w:val="ParagraphText"/>
      </w:pPr>
      <w:r w:rsidRPr="003F32CC">
        <w:t>If a new recr</w:t>
      </w:r>
      <w:r>
        <w:t>uit refuses to complete the</w:t>
      </w:r>
      <w:r w:rsidRPr="003F32CC">
        <w:t xml:space="preserve"> </w:t>
      </w:r>
      <w:hyperlink r:id="rId20" w:history="1">
        <w:r w:rsidRPr="003F32CC">
          <w:rPr>
            <w:rStyle w:val="Hyperlink"/>
          </w:rPr>
          <w:t>Pre-employment Health Declaration Form</w:t>
        </w:r>
      </w:hyperlink>
      <w:r w:rsidRPr="003F32CC">
        <w:t>, VAGO may withdraw the offer of employment.</w:t>
      </w:r>
    </w:p>
    <w:p w14:paraId="2423DBD5" w14:textId="0EB52F5B" w:rsidR="00707C0E" w:rsidRDefault="00707C0E" w:rsidP="003F32CC">
      <w:pPr>
        <w:pStyle w:val="ParagraphText"/>
      </w:pPr>
    </w:p>
    <w:p w14:paraId="57E679A5" w14:textId="77777777" w:rsidR="00707C0E" w:rsidRPr="00B42F56" w:rsidRDefault="00707C0E" w:rsidP="003F32CC">
      <w:pPr>
        <w:pStyle w:val="ParagraphText"/>
        <w:rPr>
          <w:rStyle w:val="Emphasis"/>
          <w:i w:val="0"/>
          <w:iCs w:val="0"/>
        </w:rPr>
      </w:pPr>
    </w:p>
    <w:p w14:paraId="66335BEE" w14:textId="51869AA4" w:rsidR="00CA79CB" w:rsidRDefault="003F32CC" w:rsidP="003F32CC">
      <w:pPr>
        <w:pStyle w:val="ParagraphText"/>
        <w:rPr>
          <w:rStyle w:val="Emphasis"/>
        </w:rPr>
      </w:pPr>
      <w:r w:rsidRPr="003F32CC">
        <w:rPr>
          <w:rStyle w:val="Emphasis"/>
        </w:rPr>
        <w:lastRenderedPageBreak/>
        <w:t>Contractors</w:t>
      </w:r>
      <w:r w:rsidR="009605F5">
        <w:rPr>
          <w:rStyle w:val="Emphasis"/>
        </w:rPr>
        <w:t xml:space="preserve"> and consultants</w:t>
      </w:r>
      <w:r w:rsidR="00CA79CB">
        <w:rPr>
          <w:rStyle w:val="Emphasis"/>
        </w:rPr>
        <w:t xml:space="preserve"> </w:t>
      </w:r>
    </w:p>
    <w:p w14:paraId="5B5A9CAA" w14:textId="249DB71D" w:rsidR="003F32CC" w:rsidRDefault="003F32CC" w:rsidP="003F32CC">
      <w:pPr>
        <w:pStyle w:val="ParagraphText"/>
      </w:pPr>
      <w:r w:rsidRPr="003F32CC">
        <w:t xml:space="preserve">Contract managers should ensure </w:t>
      </w:r>
      <w:r w:rsidR="00B856D5">
        <w:t xml:space="preserve">that </w:t>
      </w:r>
      <w:r w:rsidRPr="003F32CC">
        <w:t xml:space="preserve">the employees engaged to work with or at VAGO are physically and mentally fit to perform the inherent requirements of their role. </w:t>
      </w:r>
    </w:p>
    <w:p w14:paraId="3E39127B" w14:textId="77777777" w:rsidR="003F32CC" w:rsidRPr="003F32CC" w:rsidRDefault="003F32CC" w:rsidP="003F32CC">
      <w:pPr>
        <w:pStyle w:val="ParagraphText"/>
        <w:rPr>
          <w:rStyle w:val="Emphasis"/>
        </w:rPr>
      </w:pPr>
      <w:r w:rsidRPr="003F32CC">
        <w:rPr>
          <w:rStyle w:val="Emphasis"/>
        </w:rPr>
        <w:t>Legislative requirement</w:t>
      </w:r>
    </w:p>
    <w:p w14:paraId="2E86C1AA" w14:textId="5A0D89ED" w:rsidR="003F32CC" w:rsidRPr="003F32CC" w:rsidRDefault="003F32CC" w:rsidP="00594172">
      <w:pPr>
        <w:pStyle w:val="ParagraphText"/>
      </w:pPr>
      <w:r w:rsidRPr="003F32CC">
        <w:t xml:space="preserve">In line with Section 41(1) of the </w:t>
      </w:r>
      <w:hyperlink r:id="rId21" w:history="1">
        <w:r w:rsidRPr="0050310C">
          <w:rPr>
            <w:rStyle w:val="Hyperlink"/>
          </w:rPr>
          <w:t>Workplace Injury Rehabilitation and Compensation Act 2013 (Vic),</w:t>
        </w:r>
      </w:hyperlink>
      <w:r w:rsidRPr="003F32CC">
        <w:t xml:space="preserve"> VAGO requires that new employees disclose any existing or pre-existing injuries or disease that they are aware of which may be impacted by the proposed employment. This includes any pre-existing injuries or disease that you could reasonably be expected to foresee could be affected by the nature of the proposed employment.</w:t>
      </w:r>
    </w:p>
    <w:p w14:paraId="02C06D74" w14:textId="0499E17B" w:rsidR="003F32CC" w:rsidRPr="003F32CC" w:rsidRDefault="003F32CC" w:rsidP="003F32CC">
      <w:pPr>
        <w:pStyle w:val="ParagraphText"/>
      </w:pPr>
      <w:r w:rsidRPr="003F32CC">
        <w:t xml:space="preserve">In line with Section 41(2) of the </w:t>
      </w:r>
      <w:hyperlink r:id="rId22" w:history="1">
        <w:r w:rsidRPr="0050310C">
          <w:rPr>
            <w:rStyle w:val="Hyperlink"/>
          </w:rPr>
          <w:t>Workplace Injury Rehabilitation and Compensation Act 2013 (Vic)</w:t>
        </w:r>
      </w:hyperlink>
      <w:r w:rsidRPr="003F32CC">
        <w:t xml:space="preserve"> failure to disclose any existing or pre-existing injury or disease</w:t>
      </w:r>
      <w:r>
        <w:t>,</w:t>
      </w:r>
      <w:r w:rsidRPr="003F32CC">
        <w:t xml:space="preserve"> of which it can be proved you were aware, or the making of a false or misleading disclosure, may not entitle you to compensation in the event of any recurrence, acceleration, exacerbation or deterioration of the pre-existing injury or disease arising out of or in the course of or due to the nature of employment.</w:t>
      </w:r>
    </w:p>
    <w:p w14:paraId="2B33B4B0" w14:textId="156D4F4C" w:rsidR="003F32CC" w:rsidRPr="003F32CC" w:rsidRDefault="003F32CC" w:rsidP="003F32CC">
      <w:pPr>
        <w:pStyle w:val="ParagraphText"/>
      </w:pPr>
      <w:r w:rsidRPr="003F32CC">
        <w:t xml:space="preserve">Section 21 of the </w:t>
      </w:r>
      <w:hyperlink r:id="rId23" w:history="1">
        <w:r w:rsidRPr="00E163AA">
          <w:rPr>
            <w:rStyle w:val="Hyperlink"/>
          </w:rPr>
          <w:t>Occupational Health and Safety Act 2004 (Vic)</w:t>
        </w:r>
      </w:hyperlink>
      <w:r w:rsidRPr="003F32CC">
        <w:t xml:space="preserve"> requires that an employer provides and maintains, so far as is reasonably practicable, a working environment that is safe and without risks for employees. The pre-employment health declaration enables VAGO to provide appropriate and reasonable supports for our employees and take appropriate and reasonable action to assist us in meeting this obligation.</w:t>
      </w:r>
    </w:p>
    <w:p w14:paraId="79A78A98" w14:textId="32BD9A2B" w:rsidR="003F32CC" w:rsidRPr="003F32CC" w:rsidRDefault="003F32CC" w:rsidP="003F32CC">
      <w:pPr>
        <w:pStyle w:val="ParagraphText"/>
      </w:pPr>
      <w:r w:rsidRPr="003F32CC">
        <w:t xml:space="preserve">Information is also collected in line with the </w:t>
      </w:r>
      <w:hyperlink r:id="rId24" w:history="1">
        <w:r w:rsidRPr="008F4320">
          <w:rPr>
            <w:rStyle w:val="Hyperlink"/>
          </w:rPr>
          <w:t>Health Privacy Principles within the Health Records Act 2001 (Vic)</w:t>
        </w:r>
      </w:hyperlink>
      <w:r w:rsidRPr="003F32CC">
        <w:t xml:space="preserve"> and the Information Privacy Principles within the </w:t>
      </w:r>
      <w:hyperlink r:id="rId25" w:history="1">
        <w:r w:rsidRPr="00035952">
          <w:rPr>
            <w:rStyle w:val="Hyperlink"/>
          </w:rPr>
          <w:t>Privacy and Data Protection Act 2014 (Vic)</w:t>
        </w:r>
      </w:hyperlink>
      <w:r w:rsidRPr="003F32CC">
        <w:t>.</w:t>
      </w:r>
    </w:p>
    <w:p w14:paraId="716CED7B" w14:textId="77777777" w:rsidR="003F32CC" w:rsidRPr="003F32CC" w:rsidRDefault="003F32CC" w:rsidP="003F32CC">
      <w:pPr>
        <w:pStyle w:val="ParagraphText"/>
        <w:rPr>
          <w:rStyle w:val="Strong"/>
        </w:rPr>
      </w:pPr>
      <w:r w:rsidRPr="003F32CC">
        <w:rPr>
          <w:rStyle w:val="Strong"/>
        </w:rPr>
        <w:t>Assessment</w:t>
      </w:r>
      <w:r>
        <w:rPr>
          <w:rStyle w:val="Strong"/>
        </w:rPr>
        <w:t xml:space="preserve"> of</w:t>
      </w:r>
      <w:r w:rsidRPr="003F32CC">
        <w:rPr>
          <w:rStyle w:val="Strong"/>
        </w:rPr>
        <w:t xml:space="preserve"> </w:t>
      </w:r>
      <w:r>
        <w:rPr>
          <w:rStyle w:val="Strong"/>
        </w:rPr>
        <w:t xml:space="preserve">pre-employment screening </w:t>
      </w:r>
      <w:r w:rsidRPr="003F32CC">
        <w:rPr>
          <w:rStyle w:val="Strong"/>
        </w:rPr>
        <w:t>results</w:t>
      </w:r>
    </w:p>
    <w:p w14:paraId="7ADF70E1" w14:textId="493904EF" w:rsidR="003F32CC" w:rsidRDefault="003F32CC" w:rsidP="003F32CC">
      <w:pPr>
        <w:pStyle w:val="ParagraphText"/>
      </w:pPr>
      <w:r w:rsidRPr="003F32CC">
        <w:t xml:space="preserve">When information is disclosed </w:t>
      </w:r>
      <w:r w:rsidR="00B42F56">
        <w:t xml:space="preserve">and/or uncovered through </w:t>
      </w:r>
      <w:r w:rsidRPr="003F32CC">
        <w:t>pre-employment screening, VAGO is obliged to act without prejudice when considering the information. All employment decisions which are based on pre-employment screening will be made by the Deputy Auditor-General</w:t>
      </w:r>
      <w:r w:rsidR="00B42F56">
        <w:t xml:space="preserve"> or above</w:t>
      </w:r>
      <w:r w:rsidRPr="003F32CC">
        <w:t>.</w:t>
      </w:r>
    </w:p>
    <w:p w14:paraId="54513186" w14:textId="3FC2A43C" w:rsidR="006504D2" w:rsidRPr="003F32CC" w:rsidRDefault="006504D2" w:rsidP="003F32CC">
      <w:pPr>
        <w:pStyle w:val="ParagraphText"/>
      </w:pPr>
      <w:r w:rsidRPr="003F32CC">
        <w:t xml:space="preserve">Disclosure of false or misleading information may result in disciplinary action under the </w:t>
      </w:r>
      <w:r w:rsidRPr="009D699E">
        <w:t xml:space="preserve">VPS Enterprise Agreement </w:t>
      </w:r>
      <w:r w:rsidR="009D699E" w:rsidRPr="009D699E">
        <w:t>2020</w:t>
      </w:r>
      <w:r w:rsidRPr="003F32CC">
        <w:t>, which may include termination of employment.</w:t>
      </w:r>
    </w:p>
    <w:p w14:paraId="68FA68D6" w14:textId="07D54279" w:rsidR="003F32CC" w:rsidRPr="003F32CC" w:rsidRDefault="003F32CC" w:rsidP="003F32CC">
      <w:pPr>
        <w:pStyle w:val="ParagraphText"/>
      </w:pPr>
      <w:r w:rsidRPr="003F32CC">
        <w:t>When considering the information, the Deputy Auditor-General</w:t>
      </w:r>
      <w:r w:rsidR="00B42F56">
        <w:t xml:space="preserve"> or above</w:t>
      </w:r>
      <w:r w:rsidRPr="003F32CC">
        <w:t xml:space="preserve"> must:</w:t>
      </w:r>
    </w:p>
    <w:p w14:paraId="6994D8BE" w14:textId="77777777" w:rsidR="003F32CC" w:rsidRPr="003F32CC" w:rsidRDefault="003F32CC" w:rsidP="003F32CC">
      <w:pPr>
        <w:pStyle w:val="ListBullet"/>
      </w:pPr>
      <w:r w:rsidRPr="003F32CC">
        <w:t>act fairly and without bias</w:t>
      </w:r>
    </w:p>
    <w:p w14:paraId="0E4BECA9" w14:textId="77777777" w:rsidR="003F32CC" w:rsidRPr="003F32CC" w:rsidRDefault="003F32CC" w:rsidP="003F32CC">
      <w:pPr>
        <w:pStyle w:val="ListBullet"/>
      </w:pPr>
      <w:r w:rsidRPr="003F32CC">
        <w:tab/>
        <w:t>avoid malice</w:t>
      </w:r>
    </w:p>
    <w:p w14:paraId="11C2B7A2" w14:textId="77777777" w:rsidR="003F32CC" w:rsidRPr="003F32CC" w:rsidRDefault="003F32CC" w:rsidP="003F32CC">
      <w:pPr>
        <w:pStyle w:val="ListBullet"/>
      </w:pPr>
      <w:r w:rsidRPr="003F32CC">
        <w:tab/>
        <w:t>follow prescribed processes and policies and observe legal requirements</w:t>
      </w:r>
    </w:p>
    <w:p w14:paraId="760B8A14" w14:textId="77777777" w:rsidR="003F32CC" w:rsidRPr="003F32CC" w:rsidRDefault="003F32CC" w:rsidP="003F32CC">
      <w:pPr>
        <w:pStyle w:val="ListBullet"/>
      </w:pPr>
      <w:r w:rsidRPr="003F32CC">
        <w:tab/>
        <w:t>avoid situations of real or apparent conflicts of interest</w:t>
      </w:r>
    </w:p>
    <w:p w14:paraId="33BD255E" w14:textId="77777777" w:rsidR="003F32CC" w:rsidRPr="003F32CC" w:rsidRDefault="003F32CC" w:rsidP="003F32CC">
      <w:pPr>
        <w:pStyle w:val="ListBullet"/>
      </w:pPr>
      <w:r w:rsidRPr="003F32CC">
        <w:tab/>
        <w:t>base decisions on evidence and all relevant information available at the time</w:t>
      </w:r>
    </w:p>
    <w:p w14:paraId="7A4F439D" w14:textId="77777777" w:rsidR="003F32CC" w:rsidRPr="003F32CC" w:rsidRDefault="003F32CC" w:rsidP="003F32CC">
      <w:pPr>
        <w:pStyle w:val="ListBullet"/>
      </w:pPr>
      <w:r w:rsidRPr="003F32CC">
        <w:tab/>
        <w:t>avoid improper exercise of powers</w:t>
      </w:r>
    </w:p>
    <w:p w14:paraId="4DE1CE47" w14:textId="77777777" w:rsidR="003F32CC" w:rsidRPr="003F32CC" w:rsidRDefault="003F32CC" w:rsidP="003F32CC">
      <w:pPr>
        <w:pStyle w:val="ListBullet"/>
      </w:pPr>
      <w:r w:rsidRPr="003F32CC">
        <w:tab/>
        <w:t>seek an alternative opinion or a separate review where the matter is unclear or confusing</w:t>
      </w:r>
    </w:p>
    <w:p w14:paraId="6AB35787" w14:textId="77777777" w:rsidR="003F32CC" w:rsidRPr="003F32CC" w:rsidRDefault="003F32CC" w:rsidP="003F32CC">
      <w:pPr>
        <w:pStyle w:val="ListBullet"/>
      </w:pPr>
      <w:r w:rsidRPr="003F32CC">
        <w:tab/>
        <w:t>act promptly.</w:t>
      </w:r>
    </w:p>
    <w:p w14:paraId="7D31B8CC" w14:textId="77777777" w:rsidR="003F32CC" w:rsidRPr="003F32CC" w:rsidRDefault="003F32CC" w:rsidP="003F32CC">
      <w:pPr>
        <w:pStyle w:val="ParagraphText"/>
      </w:pPr>
      <w:r w:rsidRPr="003F32CC">
        <w:t>Decisions will only be made based on the applicant’s ability to perform the inherent requirements of their role. Inherent requirements of a position are the essential requirements of a particular job and can include:</w:t>
      </w:r>
    </w:p>
    <w:p w14:paraId="778B5361" w14:textId="77777777" w:rsidR="003F32CC" w:rsidRPr="003F32CC" w:rsidRDefault="003F32CC" w:rsidP="003F32CC">
      <w:pPr>
        <w:pStyle w:val="ListBullet"/>
      </w:pPr>
      <w:r w:rsidRPr="003F32CC">
        <w:tab/>
        <w:t>the tasks the employee will be required to perform</w:t>
      </w:r>
    </w:p>
    <w:p w14:paraId="370AB862" w14:textId="77777777" w:rsidR="003F32CC" w:rsidRPr="003F32CC" w:rsidRDefault="003F32CC" w:rsidP="003F32CC">
      <w:pPr>
        <w:pStyle w:val="ListBullet"/>
      </w:pPr>
      <w:r w:rsidRPr="003F32CC">
        <w:tab/>
        <w:t>the circumstances in which the work is to be carried out</w:t>
      </w:r>
    </w:p>
    <w:p w14:paraId="31506317" w14:textId="77777777" w:rsidR="00F657D2" w:rsidRDefault="00F657D2" w:rsidP="003F32CC">
      <w:pPr>
        <w:pStyle w:val="ListBullet"/>
      </w:pPr>
      <w:r>
        <w:t xml:space="preserve">the qualifications required for the position, as listed on the </w:t>
      </w:r>
      <w:r w:rsidR="00772E2B">
        <w:t xml:space="preserve">advertised </w:t>
      </w:r>
      <w:r>
        <w:t>position description</w:t>
      </w:r>
    </w:p>
    <w:p w14:paraId="73F63AE0" w14:textId="77777777" w:rsidR="003F32CC" w:rsidRPr="003F32CC" w:rsidRDefault="003F32CC" w:rsidP="003F32CC">
      <w:pPr>
        <w:pStyle w:val="ListBullet"/>
      </w:pPr>
      <w:r w:rsidRPr="003F32CC">
        <w:lastRenderedPageBreak/>
        <w:tab/>
        <w:t xml:space="preserve">any </w:t>
      </w:r>
      <w:r w:rsidR="00F657D2">
        <w:t xml:space="preserve">other </w:t>
      </w:r>
      <w:r w:rsidRPr="003F32CC">
        <w:t>organisational requirements of the job.</w:t>
      </w:r>
    </w:p>
    <w:p w14:paraId="483D9531" w14:textId="77777777" w:rsidR="00F657D2" w:rsidRDefault="00F657D2" w:rsidP="003F32CC">
      <w:pPr>
        <w:pStyle w:val="ParagraphText"/>
        <w:rPr>
          <w:rStyle w:val="Emphasis"/>
        </w:rPr>
      </w:pPr>
      <w:r>
        <w:rPr>
          <w:rStyle w:val="Emphasis"/>
        </w:rPr>
        <w:t>Considerations for qualification screening findings</w:t>
      </w:r>
    </w:p>
    <w:p w14:paraId="7D914F57" w14:textId="57EA2E90" w:rsidR="009B317D" w:rsidRDefault="00C6650C" w:rsidP="00F657D2">
      <w:pPr>
        <w:pStyle w:val="ParagraphText"/>
      </w:pPr>
      <w:r>
        <w:t>An applicant may be considered unsuitable</w:t>
      </w:r>
      <w:r w:rsidR="005579A3">
        <w:t xml:space="preserve"> </w:t>
      </w:r>
      <w:r w:rsidR="003445C0">
        <w:t xml:space="preserve">for employment </w:t>
      </w:r>
      <w:r>
        <w:t>if</w:t>
      </w:r>
      <w:r w:rsidR="00F657D2">
        <w:t xml:space="preserve"> </w:t>
      </w:r>
      <w:r w:rsidR="004B1AFE">
        <w:t>they are</w:t>
      </w:r>
      <w:r w:rsidR="00DB02CF">
        <w:t xml:space="preserve"> unable to produce evidence of the </w:t>
      </w:r>
      <w:r w:rsidR="00F657D2">
        <w:t>qualification</w:t>
      </w:r>
      <w:r w:rsidR="004B1AFE">
        <w:t>/</w:t>
      </w:r>
      <w:r w:rsidR="00F657D2">
        <w:t>s</w:t>
      </w:r>
      <w:r>
        <w:t xml:space="preserve"> they</w:t>
      </w:r>
      <w:r w:rsidR="00F657D2">
        <w:t xml:space="preserve"> </w:t>
      </w:r>
      <w:r w:rsidR="004B1AFE">
        <w:t xml:space="preserve">disclosed </w:t>
      </w:r>
      <w:r>
        <w:t xml:space="preserve">during the application process, </w:t>
      </w:r>
      <w:r w:rsidR="004B1AFE">
        <w:t>where the</w:t>
      </w:r>
      <w:r w:rsidRPr="00C6650C">
        <w:t xml:space="preserve"> qualification</w:t>
      </w:r>
      <w:r w:rsidR="004B1AFE">
        <w:t>/</w:t>
      </w:r>
      <w:r w:rsidRPr="00C6650C">
        <w:t xml:space="preserve">s are </w:t>
      </w:r>
      <w:r>
        <w:t>listed as a</w:t>
      </w:r>
      <w:r w:rsidR="004B1AFE">
        <w:t xml:space="preserve"> </w:t>
      </w:r>
      <w:r w:rsidRPr="00C6650C">
        <w:t xml:space="preserve">requirement on the </w:t>
      </w:r>
      <w:r w:rsidR="00772E2B">
        <w:t xml:space="preserve">advertised </w:t>
      </w:r>
      <w:r w:rsidRPr="00C6650C">
        <w:t>position description.</w:t>
      </w:r>
      <w:r w:rsidR="009B317D">
        <w:t xml:space="preserve"> </w:t>
      </w:r>
    </w:p>
    <w:p w14:paraId="4A9DB4F1" w14:textId="68140734" w:rsidR="00F657D2" w:rsidRDefault="009B317D" w:rsidP="00F657D2">
      <w:pPr>
        <w:pStyle w:val="ParagraphText"/>
      </w:pPr>
      <w:r>
        <w:t>The applicant will be provided a maximum of 4 weeks to produce the required evidence</w:t>
      </w:r>
      <w:r w:rsidR="00C6650C" w:rsidRPr="00C6650C">
        <w:t>.</w:t>
      </w:r>
    </w:p>
    <w:p w14:paraId="1F33509A" w14:textId="77777777" w:rsidR="003F32CC" w:rsidRPr="003F32CC" w:rsidRDefault="003F32CC" w:rsidP="003F32CC">
      <w:pPr>
        <w:pStyle w:val="ParagraphText"/>
        <w:rPr>
          <w:rStyle w:val="Emphasis"/>
        </w:rPr>
      </w:pPr>
      <w:r w:rsidRPr="003F32CC">
        <w:rPr>
          <w:rStyle w:val="Emphasis"/>
        </w:rPr>
        <w:t>Considerations for National Police Record Certificate findings</w:t>
      </w:r>
    </w:p>
    <w:p w14:paraId="0EA7EFA0" w14:textId="77777777" w:rsidR="003F32CC" w:rsidRPr="003F32CC" w:rsidRDefault="003F32CC" w:rsidP="003F32CC">
      <w:pPr>
        <w:pStyle w:val="ParagraphText"/>
      </w:pPr>
      <w:r w:rsidRPr="003F32CC">
        <w:t xml:space="preserve">An offence history will not necessarily preclude employment. An offence listed on a National Police Record Certificate will affect a prospective employee’s position at VAGO only to the extent that it is judged to negatively affect that person’s ability to carry out the inherent requirements of the job for which they are being recruited. </w:t>
      </w:r>
    </w:p>
    <w:p w14:paraId="5BA09222" w14:textId="77777777" w:rsidR="003F32CC" w:rsidRPr="003F32CC" w:rsidRDefault="003F32CC" w:rsidP="003F32CC">
      <w:pPr>
        <w:pStyle w:val="ParagraphText"/>
      </w:pPr>
      <w:r w:rsidRPr="003F32CC">
        <w:t>VAGO will consider findings within an overall assessment of a potential employee’s good character and reputation, including, but not limited to, factors such as:</w:t>
      </w:r>
    </w:p>
    <w:p w14:paraId="3A13075B" w14:textId="77777777" w:rsidR="003F32CC" w:rsidRPr="003F32CC" w:rsidRDefault="003F32CC" w:rsidP="003F32CC">
      <w:pPr>
        <w:pStyle w:val="ListBullet"/>
      </w:pPr>
      <w:r w:rsidRPr="003F32CC">
        <w:t xml:space="preserve">the relevance of the type of offence to the requirements of the role </w:t>
      </w:r>
    </w:p>
    <w:p w14:paraId="070E0235" w14:textId="77777777" w:rsidR="003F32CC" w:rsidRPr="003F32CC" w:rsidRDefault="003F32CC" w:rsidP="003F32CC">
      <w:pPr>
        <w:pStyle w:val="ListBullet"/>
      </w:pPr>
      <w:r w:rsidRPr="003F32CC">
        <w:tab/>
        <w:t>the nature of the offence</w:t>
      </w:r>
    </w:p>
    <w:p w14:paraId="3F775E0E" w14:textId="77777777" w:rsidR="003F32CC" w:rsidRPr="003F32CC" w:rsidRDefault="003F32CC" w:rsidP="003F32CC">
      <w:pPr>
        <w:pStyle w:val="ListBullet"/>
      </w:pPr>
      <w:r w:rsidRPr="003F32CC">
        <w:tab/>
        <w:t>the seriousness of the offence</w:t>
      </w:r>
    </w:p>
    <w:p w14:paraId="61601EC5" w14:textId="77777777" w:rsidR="003F32CC" w:rsidRPr="003F32CC" w:rsidRDefault="003F32CC" w:rsidP="003F32CC">
      <w:pPr>
        <w:pStyle w:val="ListBullet"/>
      </w:pPr>
      <w:r w:rsidRPr="003F32CC">
        <w:tab/>
        <w:t>frequency and severity of the offences</w:t>
      </w:r>
    </w:p>
    <w:p w14:paraId="3F8943AF" w14:textId="77777777" w:rsidR="003F32CC" w:rsidRPr="003F32CC" w:rsidRDefault="003F32CC" w:rsidP="003F32CC">
      <w:pPr>
        <w:pStyle w:val="ListBullet"/>
      </w:pPr>
      <w:r w:rsidRPr="003F32CC">
        <w:tab/>
        <w:t>any mitigating or extenuating circumstances—such as provocation</w:t>
      </w:r>
    </w:p>
    <w:p w14:paraId="0FF65B6E" w14:textId="77777777" w:rsidR="003F32CC" w:rsidRPr="003F32CC" w:rsidRDefault="003F32CC" w:rsidP="003F32CC">
      <w:pPr>
        <w:pStyle w:val="ListBullet"/>
      </w:pPr>
      <w:r w:rsidRPr="003F32CC">
        <w:tab/>
        <w:t>the length of time since the offence took place</w:t>
      </w:r>
    </w:p>
    <w:p w14:paraId="791E500B" w14:textId="77777777" w:rsidR="003F32CC" w:rsidRPr="003F32CC" w:rsidRDefault="003F32CC" w:rsidP="003F32CC">
      <w:pPr>
        <w:pStyle w:val="ListBullet"/>
      </w:pPr>
      <w:r w:rsidRPr="003F32CC">
        <w:tab/>
        <w:t>whether the offence was committed as a juvenile or as an adult</w:t>
      </w:r>
    </w:p>
    <w:p w14:paraId="1AF1A1F8" w14:textId="77777777" w:rsidR="003F32CC" w:rsidRPr="003F32CC" w:rsidRDefault="003F32CC" w:rsidP="003F32CC">
      <w:pPr>
        <w:pStyle w:val="ListBullet"/>
      </w:pPr>
      <w:r w:rsidRPr="003F32CC">
        <w:tab/>
        <w:t>the general character displayed since the offence was committed—such as steady employment record and favourable reports by past employers</w:t>
      </w:r>
    </w:p>
    <w:p w14:paraId="42DF7731" w14:textId="5B2F9D55" w:rsidR="003F32CC" w:rsidRPr="003F32CC" w:rsidRDefault="003445C0" w:rsidP="003F32CC">
      <w:pPr>
        <w:pStyle w:val="ParagraphText"/>
      </w:pPr>
      <w:r>
        <w:t>Human Resources</w:t>
      </w:r>
      <w:r w:rsidR="003F32CC" w:rsidRPr="003F32CC">
        <w:t xml:space="preserve"> may contact the applicant and give them an opportunity to respond to any findings. They may liaise with the relevant </w:t>
      </w:r>
      <w:r w:rsidR="00C6650C">
        <w:t>Business Unit Head</w:t>
      </w:r>
      <w:r w:rsidR="003F32CC" w:rsidRPr="003F32CC">
        <w:t xml:space="preserve"> if necessary.</w:t>
      </w:r>
    </w:p>
    <w:p w14:paraId="663F2D6D" w14:textId="65242EB0" w:rsidR="00FB2A2A" w:rsidRDefault="003F32CC" w:rsidP="003F32CC">
      <w:pPr>
        <w:pStyle w:val="ParagraphText"/>
        <w:rPr>
          <w:rStyle w:val="Emphasis"/>
        </w:rPr>
      </w:pPr>
      <w:r w:rsidRPr="003F32CC">
        <w:rPr>
          <w:rStyle w:val="Emphasis"/>
        </w:rPr>
        <w:t xml:space="preserve">Considerations for </w:t>
      </w:r>
      <w:r w:rsidR="00707C0E">
        <w:rPr>
          <w:rStyle w:val="Emphasis"/>
        </w:rPr>
        <w:t>disclosures</w:t>
      </w:r>
      <w:r w:rsidR="00152E7A">
        <w:rPr>
          <w:rStyle w:val="Emphasis"/>
        </w:rPr>
        <w:t xml:space="preserve"> or </w:t>
      </w:r>
      <w:r w:rsidR="00707C0E">
        <w:rPr>
          <w:rStyle w:val="Emphasis"/>
        </w:rPr>
        <w:t>finding</w:t>
      </w:r>
      <w:r w:rsidR="00152E7A">
        <w:rPr>
          <w:rStyle w:val="Emphasis"/>
        </w:rPr>
        <w:t>s</w:t>
      </w:r>
      <w:r w:rsidR="00B42F56">
        <w:rPr>
          <w:rStyle w:val="Emphasis"/>
        </w:rPr>
        <w:t xml:space="preserve"> </w:t>
      </w:r>
      <w:r w:rsidR="00251A37">
        <w:rPr>
          <w:rStyle w:val="Emphasis"/>
        </w:rPr>
        <w:t>of misconduct</w:t>
      </w:r>
    </w:p>
    <w:p w14:paraId="20BE8CB6" w14:textId="1413849E" w:rsidR="00FB2A2A" w:rsidRPr="00B061E2" w:rsidRDefault="00FB2A2A" w:rsidP="00FB2A2A">
      <w:pPr>
        <w:pStyle w:val="ParagraphText"/>
      </w:pPr>
      <w:r>
        <w:t>I</w:t>
      </w:r>
      <w:r w:rsidRPr="00B061E2">
        <w:t xml:space="preserve">n the event that a candidate </w:t>
      </w:r>
      <w:r>
        <w:t>makes a disclosure</w:t>
      </w:r>
      <w:r w:rsidR="00B42F56">
        <w:t>, or such information is uncovered via pre-employment screening investigations</w:t>
      </w:r>
      <w:r>
        <w:t>, the Deputy Auditor-General</w:t>
      </w:r>
      <w:r w:rsidR="00B42F56">
        <w:t xml:space="preserve"> or above</w:t>
      </w:r>
      <w:r w:rsidRPr="00B061E2">
        <w:t xml:space="preserve"> will consider the available information and </w:t>
      </w:r>
      <w:r w:rsidR="007F34B5">
        <w:t>make a decision on how to proceed with the recruitment process</w:t>
      </w:r>
      <w:r w:rsidRPr="00B061E2">
        <w:t>. Outcomes may include:</w:t>
      </w:r>
    </w:p>
    <w:p w14:paraId="4928DAFD" w14:textId="77777777" w:rsidR="00FB2A2A" w:rsidRPr="00594172" w:rsidRDefault="00FB2A2A" w:rsidP="00594172">
      <w:pPr>
        <w:pStyle w:val="ListBullet"/>
      </w:pPr>
      <w:r w:rsidRPr="00594172">
        <w:t xml:space="preserve">proceeding with an unconditional offer of employment </w:t>
      </w:r>
    </w:p>
    <w:p w14:paraId="3F65F094" w14:textId="77777777" w:rsidR="00FB2A2A" w:rsidRPr="00594172" w:rsidRDefault="00FB2A2A" w:rsidP="00594172">
      <w:pPr>
        <w:pStyle w:val="ListBullet"/>
      </w:pPr>
      <w:r w:rsidRPr="00594172">
        <w:t>proceeding with an offer of employment with responsibilities adjusted to mitigate the risk of potential future misconduct</w:t>
      </w:r>
    </w:p>
    <w:p w14:paraId="44CB4158" w14:textId="77777777" w:rsidR="00FB2A2A" w:rsidRPr="00594172" w:rsidRDefault="00FB2A2A" w:rsidP="00594172">
      <w:pPr>
        <w:pStyle w:val="ListBullet"/>
      </w:pPr>
      <w:r w:rsidRPr="00594172">
        <w:t>not proceeding with an offer of employment due to misconduct being previously substantiated, currently investigated or an investigation ceasing due to resignation</w:t>
      </w:r>
    </w:p>
    <w:p w14:paraId="4496B62B" w14:textId="77777777" w:rsidR="00FB2A2A" w:rsidRPr="00594172" w:rsidRDefault="00FB2A2A" w:rsidP="00594172">
      <w:pPr>
        <w:pStyle w:val="ListBullet"/>
      </w:pPr>
      <w:r w:rsidRPr="00594172">
        <w:t>not proceeding with an offer of employment for other reasons unrelated to misconduct</w:t>
      </w:r>
    </w:p>
    <w:p w14:paraId="64D76A5B" w14:textId="77777777" w:rsidR="00FB2A2A" w:rsidRPr="00594172" w:rsidRDefault="00FB2A2A" w:rsidP="00594172">
      <w:pPr>
        <w:pStyle w:val="ListBullet"/>
      </w:pPr>
      <w:r w:rsidRPr="00594172">
        <w:t>not proceeding with an offer of employment for a combination of misconduct related information and other unrelated factors</w:t>
      </w:r>
    </w:p>
    <w:p w14:paraId="34159F65" w14:textId="5130CDD2" w:rsidR="00251A37" w:rsidRPr="00594172" w:rsidRDefault="00FB2A2A" w:rsidP="00594172">
      <w:pPr>
        <w:pStyle w:val="ParagraphText"/>
      </w:pPr>
      <w:r w:rsidRPr="009153BA">
        <w:t xml:space="preserve">The </w:t>
      </w:r>
      <w:hyperlink r:id="rId26" w:history="1">
        <w:r w:rsidRPr="00FB2A2A">
          <w:rPr>
            <w:rStyle w:val="Hyperlink"/>
          </w:rPr>
          <w:t>VPSC Guide to Implementing the VPS Executive Pre-Employment Screening Policy</w:t>
        </w:r>
      </w:hyperlink>
      <w:r w:rsidRPr="00FB2A2A">
        <w:t xml:space="preserve"> provides </w:t>
      </w:r>
      <w:r w:rsidR="00B912EE">
        <w:t>information</w:t>
      </w:r>
      <w:r w:rsidR="00F60D20">
        <w:t xml:space="preserve"> to assist </w:t>
      </w:r>
      <w:r w:rsidR="00B912EE">
        <w:t>employers</w:t>
      </w:r>
      <w:r w:rsidRPr="00FB2A2A">
        <w:t xml:space="preserve"> determin</w:t>
      </w:r>
      <w:r w:rsidR="00B912EE">
        <w:t>e</w:t>
      </w:r>
      <w:r w:rsidRPr="00FB2A2A">
        <w:t xml:space="preserve"> the relevance of declared information to the inherent </w:t>
      </w:r>
      <w:r w:rsidRPr="00594172">
        <w:t>requirements of the position.</w:t>
      </w:r>
    </w:p>
    <w:p w14:paraId="59D8E95D" w14:textId="4BD36AFA" w:rsidR="002E6B84" w:rsidRPr="00B42F56" w:rsidRDefault="003445C0" w:rsidP="003F32CC">
      <w:pPr>
        <w:pStyle w:val="ParagraphText"/>
        <w:rPr>
          <w:rStyle w:val="Emphasis"/>
          <w:i w:val="0"/>
          <w:iCs w:val="0"/>
        </w:rPr>
      </w:pPr>
      <w:r>
        <w:t xml:space="preserve">Human Resources </w:t>
      </w:r>
      <w:r w:rsidR="00DF52BA" w:rsidRPr="00594172">
        <w:t>may contact the applicant and give them an opportunity to respond to any findings.</w:t>
      </w:r>
    </w:p>
    <w:p w14:paraId="7D017CEE" w14:textId="77777777" w:rsidR="00707C0E" w:rsidRDefault="00707C0E" w:rsidP="003F32CC">
      <w:pPr>
        <w:pStyle w:val="ParagraphText"/>
        <w:rPr>
          <w:rStyle w:val="Emphasis"/>
        </w:rPr>
      </w:pPr>
    </w:p>
    <w:p w14:paraId="11EC7350" w14:textId="3FD582A3" w:rsidR="003F32CC" w:rsidRPr="003F32CC" w:rsidRDefault="00251A37" w:rsidP="003F32CC">
      <w:pPr>
        <w:pStyle w:val="ParagraphText"/>
        <w:rPr>
          <w:rStyle w:val="Emphasis"/>
        </w:rPr>
      </w:pPr>
      <w:r>
        <w:rPr>
          <w:rStyle w:val="Emphasis"/>
        </w:rPr>
        <w:lastRenderedPageBreak/>
        <w:t xml:space="preserve">Considerations for disclosures </w:t>
      </w:r>
      <w:r w:rsidR="003F32CC" w:rsidRPr="003F32CC">
        <w:rPr>
          <w:rStyle w:val="Emphasis"/>
        </w:rPr>
        <w:t>of medical disability or illness</w:t>
      </w:r>
    </w:p>
    <w:p w14:paraId="371075BE" w14:textId="326D575C" w:rsidR="003F32CC" w:rsidRPr="00155C40" w:rsidRDefault="003F32CC" w:rsidP="00155C40">
      <w:pPr>
        <w:pStyle w:val="ParagraphText"/>
      </w:pPr>
      <w:r w:rsidRPr="003F32CC">
        <w:t xml:space="preserve">Detail provided in a </w:t>
      </w:r>
      <w:hyperlink r:id="rId27" w:history="1">
        <w:r w:rsidR="00E60659" w:rsidRPr="00E60659">
          <w:rPr>
            <w:rStyle w:val="Hyperlink"/>
          </w:rPr>
          <w:t>Pre-employment Health Declaration Form</w:t>
        </w:r>
      </w:hyperlink>
      <w:r w:rsidRPr="003F32CC">
        <w:t xml:space="preserve"> will not necessarily affect employment</w:t>
      </w:r>
      <w:r w:rsidR="00451430">
        <w:t xml:space="preserve">, unless it is deemed that the individual cannot undertake the </w:t>
      </w:r>
      <w:r w:rsidR="00D97628">
        <w:t>inherent</w:t>
      </w:r>
      <w:r w:rsidR="00451430">
        <w:t xml:space="preserve"> requirements of their role, </w:t>
      </w:r>
      <w:r w:rsidR="00D97628">
        <w:t xml:space="preserve">and reasonable adjustments cannot be made to enable the individual to undertake the </w:t>
      </w:r>
      <w:r w:rsidR="003445C0">
        <w:t>inherent</w:t>
      </w:r>
      <w:r w:rsidR="00D97628">
        <w:t xml:space="preserve"> requirements of their role</w:t>
      </w:r>
      <w:r w:rsidRPr="003F32CC">
        <w:t xml:space="preserve">. </w:t>
      </w:r>
    </w:p>
    <w:p w14:paraId="0D81BDE9" w14:textId="4F5204A9" w:rsidR="003F32CC" w:rsidRPr="003F32CC" w:rsidRDefault="003F32CC" w:rsidP="00155C40">
      <w:pPr>
        <w:pStyle w:val="ParagraphText"/>
      </w:pPr>
      <w:r w:rsidRPr="00155C40">
        <w:t>Human Resources may contact the applicant to discuss their suitability for employment and fitness for duty. In this instance, it may be requested that the applicant obtain and provide further medical advice to determine suitability for employment. As a last resort, VAGO may request to disclose the applicant’s health declaration to an independent medical examiner prior to employment</w:t>
      </w:r>
      <w:r w:rsidRPr="003F32CC">
        <w:t xml:space="preserve"> being confirmed. </w:t>
      </w:r>
    </w:p>
    <w:p w14:paraId="455F5CD9" w14:textId="77777777" w:rsidR="003F32CC" w:rsidRPr="003F32CC" w:rsidRDefault="003F32CC" w:rsidP="003F32CC">
      <w:pPr>
        <w:pStyle w:val="ParagraphText"/>
        <w:rPr>
          <w:rStyle w:val="Emphasis"/>
        </w:rPr>
      </w:pPr>
      <w:r w:rsidRPr="003F32CC">
        <w:rPr>
          <w:rStyle w:val="Emphasis"/>
        </w:rPr>
        <w:t>Reasonable Adjustments</w:t>
      </w:r>
    </w:p>
    <w:p w14:paraId="7679DC6D" w14:textId="77777777" w:rsidR="003F32CC" w:rsidRDefault="003F32CC" w:rsidP="003F32CC">
      <w:pPr>
        <w:pStyle w:val="ParagraphText"/>
      </w:pPr>
      <w:r w:rsidRPr="003F32CC">
        <w:t>Reasonable adjustments are recommendations, generally made by a registered health practitioner, to adjust existing work practices and/or procedures or introduce supports which may assist an employee to undertake their duties.</w:t>
      </w:r>
    </w:p>
    <w:p w14:paraId="3C0A3B82" w14:textId="77777777" w:rsidR="003F32CC" w:rsidRPr="003F32CC" w:rsidRDefault="003F32CC" w:rsidP="003F32CC">
      <w:pPr>
        <w:pStyle w:val="ParagraphText"/>
      </w:pPr>
      <w:r w:rsidRPr="003F32CC">
        <w:t>Examples of reasonable adjustments may include:</w:t>
      </w:r>
    </w:p>
    <w:p w14:paraId="6F99B215" w14:textId="18899DCA" w:rsidR="003F32CC" w:rsidRPr="002A575C" w:rsidRDefault="003F32CC" w:rsidP="002A575C">
      <w:pPr>
        <w:pStyle w:val="ListBullet"/>
      </w:pPr>
      <w:r w:rsidRPr="003F32CC">
        <w:tab/>
      </w:r>
      <w:r w:rsidR="00B912EE" w:rsidRPr="002A575C">
        <w:t>a</w:t>
      </w:r>
      <w:r w:rsidRPr="002A575C">
        <w:t>djustments to work arrangements to accommodate an employee who needs breaks because of pain or fatigue issues</w:t>
      </w:r>
    </w:p>
    <w:p w14:paraId="7651B0E2" w14:textId="7277126A" w:rsidR="003F32CC" w:rsidRPr="002A575C" w:rsidRDefault="003F32CC" w:rsidP="002A575C">
      <w:pPr>
        <w:pStyle w:val="ListBullet"/>
      </w:pPr>
      <w:r w:rsidRPr="002A575C">
        <w:tab/>
      </w:r>
      <w:r w:rsidR="00B912EE" w:rsidRPr="002A575C">
        <w:t>a</w:t>
      </w:r>
      <w:r w:rsidRPr="002A575C">
        <w:t>ccess to a telephone typewriter (TTY) for an employee who is deaf, has hearing loss or has a communication difficulty</w:t>
      </w:r>
    </w:p>
    <w:p w14:paraId="36FBC59D" w14:textId="7B6F0D08" w:rsidR="003F32CC" w:rsidRPr="002A575C" w:rsidRDefault="003F32CC" w:rsidP="002A575C">
      <w:pPr>
        <w:pStyle w:val="ListBullet"/>
      </w:pPr>
      <w:r w:rsidRPr="002A575C">
        <w:tab/>
      </w:r>
      <w:r w:rsidR="00B912EE" w:rsidRPr="002A575C">
        <w:t>p</w:t>
      </w:r>
      <w:r w:rsidRPr="002A575C">
        <w:t xml:space="preserve">roviding support and training to </w:t>
      </w:r>
      <w:r w:rsidR="002A575C" w:rsidRPr="002A575C">
        <w:t>manager</w:t>
      </w:r>
      <w:r w:rsidRPr="002A575C">
        <w:t>s and co-workers</w:t>
      </w:r>
    </w:p>
    <w:p w14:paraId="73D8E715" w14:textId="7391D884" w:rsidR="003F32CC" w:rsidRPr="002A575C" w:rsidRDefault="003F32CC" w:rsidP="002A575C">
      <w:pPr>
        <w:pStyle w:val="ListBullet"/>
      </w:pPr>
      <w:r w:rsidRPr="002A575C">
        <w:tab/>
      </w:r>
      <w:r w:rsidR="00B912EE" w:rsidRPr="002A575C">
        <w:t>a</w:t>
      </w:r>
      <w:r w:rsidRPr="002A575C">
        <w:t>n adjustable height desk for a person using a wheelchair</w:t>
      </w:r>
    </w:p>
    <w:p w14:paraId="632602AB" w14:textId="3D2C4194" w:rsidR="003F32CC" w:rsidRPr="003F32CC" w:rsidRDefault="003F32CC" w:rsidP="002A575C">
      <w:pPr>
        <w:pStyle w:val="ListBullet"/>
      </w:pPr>
      <w:r w:rsidRPr="002A575C">
        <w:tab/>
      </w:r>
      <w:r w:rsidR="00B912EE" w:rsidRPr="002A575C">
        <w:t>s</w:t>
      </w:r>
      <w:r w:rsidRPr="002A575C">
        <w:t>creen reading software</w:t>
      </w:r>
      <w:r w:rsidRPr="003F32CC">
        <w:t xml:space="preserve"> for employees with vision impairment</w:t>
      </w:r>
    </w:p>
    <w:p w14:paraId="444145A5" w14:textId="77777777" w:rsidR="003F32CC" w:rsidRPr="003F32CC" w:rsidRDefault="003F32CC" w:rsidP="003F32CC">
      <w:pPr>
        <w:pStyle w:val="ParagraphText"/>
      </w:pPr>
      <w:r w:rsidRPr="003F32CC">
        <w:t xml:space="preserve">VAGO will make all reasonable attempts to implement any recommended adjustments detailed within the </w:t>
      </w:r>
      <w:hyperlink r:id="rId28" w:history="1">
        <w:r w:rsidR="00E60659" w:rsidRPr="00E60659">
          <w:rPr>
            <w:rStyle w:val="Hyperlink"/>
          </w:rPr>
          <w:t>Pre-employment Health Declaration Form</w:t>
        </w:r>
      </w:hyperlink>
      <w:r w:rsidRPr="003F32CC">
        <w:t xml:space="preserve"> or supported by medical advice. However, VAGO maintains the right to refuse the request for an adjustment if it is not deemed reasonable, such as if its implementation causes VAGO an ‘unjustifiable hardship’. This may take into account:</w:t>
      </w:r>
    </w:p>
    <w:p w14:paraId="17199785" w14:textId="77777777" w:rsidR="003F32CC" w:rsidRPr="003F32CC" w:rsidRDefault="003F32CC" w:rsidP="003F32CC">
      <w:pPr>
        <w:pStyle w:val="ListBullet"/>
      </w:pPr>
      <w:r w:rsidRPr="003F32CC">
        <w:tab/>
        <w:t>the benefit or detriment to the employee</w:t>
      </w:r>
    </w:p>
    <w:p w14:paraId="4BD69538" w14:textId="77777777" w:rsidR="003F32CC" w:rsidRPr="003F32CC" w:rsidRDefault="003F32CC" w:rsidP="003F32CC">
      <w:pPr>
        <w:pStyle w:val="ListBullet"/>
      </w:pPr>
      <w:r w:rsidRPr="003F32CC">
        <w:tab/>
        <w:t>any benefit or detriment to others affected by the adjustment</w:t>
      </w:r>
    </w:p>
    <w:p w14:paraId="02275F43" w14:textId="77777777" w:rsidR="003F32CC" w:rsidRPr="003F32CC" w:rsidRDefault="003F32CC" w:rsidP="003F32CC">
      <w:pPr>
        <w:pStyle w:val="ListBullet"/>
      </w:pPr>
      <w:r w:rsidRPr="003F32CC">
        <w:tab/>
        <w:t>the effect of the disability on the employee</w:t>
      </w:r>
    </w:p>
    <w:p w14:paraId="3B7E3F9E" w14:textId="77777777" w:rsidR="003F32CC" w:rsidRPr="003F32CC" w:rsidRDefault="003F32CC" w:rsidP="003F32CC">
      <w:pPr>
        <w:pStyle w:val="ListBullet"/>
      </w:pPr>
      <w:r w:rsidRPr="003F32CC">
        <w:tab/>
        <w:t xml:space="preserve">the cost of the adjustment </w:t>
      </w:r>
    </w:p>
    <w:p w14:paraId="755B65AB" w14:textId="77777777" w:rsidR="003F32CC" w:rsidRPr="003F32CC" w:rsidRDefault="003F32CC" w:rsidP="003F32CC">
      <w:pPr>
        <w:pStyle w:val="ListBullet"/>
      </w:pPr>
      <w:r w:rsidRPr="003F32CC">
        <w:tab/>
        <w:t>the availability of financial or other assistance in making the adjustment</w:t>
      </w:r>
    </w:p>
    <w:p w14:paraId="4E5836B9" w14:textId="6FEA080D" w:rsidR="003F32CC" w:rsidRPr="003F32CC" w:rsidRDefault="003F32CC" w:rsidP="003F32CC">
      <w:pPr>
        <w:pStyle w:val="ParagraphText"/>
      </w:pPr>
      <w:r w:rsidRPr="003F32CC">
        <w:t xml:space="preserve">Decisions </w:t>
      </w:r>
      <w:r w:rsidR="00C51170">
        <w:t>about reasonable adjustments are made by the HR Director</w:t>
      </w:r>
      <w:r w:rsidRPr="003F32CC">
        <w:t>.</w:t>
      </w:r>
    </w:p>
    <w:p w14:paraId="29383CBD" w14:textId="77777777" w:rsidR="003F32CC" w:rsidRPr="003F32CC" w:rsidRDefault="003F32CC" w:rsidP="003F32CC">
      <w:pPr>
        <w:pStyle w:val="ParagraphText"/>
      </w:pPr>
      <w:r w:rsidRPr="003F32CC">
        <w:t xml:space="preserve">Human Resources will cover any costs associated with reasonable adjustments. </w:t>
      </w:r>
    </w:p>
    <w:p w14:paraId="6D7ED6DB" w14:textId="77777777" w:rsidR="003F32CC" w:rsidRPr="00B70356" w:rsidRDefault="003F32CC" w:rsidP="003F32CC">
      <w:pPr>
        <w:pStyle w:val="ParagraphText"/>
        <w:rPr>
          <w:rStyle w:val="Strong"/>
        </w:rPr>
      </w:pPr>
      <w:r w:rsidRPr="00B70356">
        <w:rPr>
          <w:rStyle w:val="Strong"/>
        </w:rPr>
        <w:t>Withdrawing</w:t>
      </w:r>
      <w:r w:rsidR="00996816">
        <w:rPr>
          <w:rStyle w:val="Strong"/>
        </w:rPr>
        <w:t xml:space="preserve"> or terminating</w:t>
      </w:r>
      <w:r w:rsidRPr="00B70356">
        <w:rPr>
          <w:rStyle w:val="Strong"/>
        </w:rPr>
        <w:t xml:space="preserve"> employment</w:t>
      </w:r>
    </w:p>
    <w:p w14:paraId="051C1236" w14:textId="414E6374" w:rsidR="00451430" w:rsidRDefault="00451430" w:rsidP="005579A3">
      <w:pPr>
        <w:pStyle w:val="ParagraphText"/>
      </w:pPr>
      <w:r>
        <w:t>Any decision to terminate or withdraw employment under this policy will be made by the Deputy Auditor</w:t>
      </w:r>
      <w:r w:rsidR="00434B1B">
        <w:t>-</w:t>
      </w:r>
      <w:r>
        <w:t>General</w:t>
      </w:r>
      <w:r w:rsidR="00B42F56">
        <w:t xml:space="preserve"> or above</w:t>
      </w:r>
      <w:r>
        <w:t>.</w:t>
      </w:r>
    </w:p>
    <w:p w14:paraId="197F845E" w14:textId="7E5B06AD" w:rsidR="005579A3" w:rsidRDefault="005579A3" w:rsidP="005579A3">
      <w:pPr>
        <w:pStyle w:val="ParagraphText"/>
      </w:pPr>
      <w:r>
        <w:t xml:space="preserve">Human Resources will be responsible for communicating the decision with the affected employee. </w:t>
      </w:r>
    </w:p>
    <w:p w14:paraId="09FC708B" w14:textId="38200B80" w:rsidR="003F32CC" w:rsidRPr="003F32CC" w:rsidRDefault="003F32CC" w:rsidP="00187E93">
      <w:pPr>
        <w:pStyle w:val="ParagraphText"/>
      </w:pPr>
      <w:r w:rsidRPr="003F32CC">
        <w:t>The Deputy Auditor-General</w:t>
      </w:r>
      <w:r w:rsidR="00187E93">
        <w:t xml:space="preserve"> </w:t>
      </w:r>
      <w:r w:rsidR="00B42F56">
        <w:t xml:space="preserve">or above </w:t>
      </w:r>
      <w:r w:rsidR="00187E93">
        <w:t>and Human Resources</w:t>
      </w:r>
      <w:r w:rsidRPr="003F32CC">
        <w:t xml:space="preserve"> ha</w:t>
      </w:r>
      <w:r w:rsidR="00B42F56">
        <w:t>ve</w:t>
      </w:r>
      <w:r w:rsidRPr="003F32CC">
        <w:t xml:space="preserve"> discretion about what information to provide to the </w:t>
      </w:r>
      <w:r w:rsidR="00187E93">
        <w:t xml:space="preserve">Line </w:t>
      </w:r>
      <w:r w:rsidRPr="003F32CC">
        <w:t xml:space="preserve">Manager when explaining </w:t>
      </w:r>
      <w:r w:rsidR="00187E93">
        <w:t>a</w:t>
      </w:r>
      <w:r w:rsidRPr="003F32CC">
        <w:t xml:space="preserve"> decision</w:t>
      </w:r>
      <w:r w:rsidR="00187E93">
        <w:t xml:space="preserve"> to withdraw or terminate employment</w:t>
      </w:r>
      <w:r w:rsidRPr="003F32CC">
        <w:t>.</w:t>
      </w:r>
      <w:r w:rsidR="00187E93">
        <w:t xml:space="preserve"> No information will be communicated to the Line Manager in circumstances where withdrawal or termination of employment is not approved</w:t>
      </w:r>
      <w:r w:rsidR="00187E93" w:rsidRPr="003F32CC">
        <w:t>.</w:t>
      </w:r>
    </w:p>
    <w:p w14:paraId="39255C69" w14:textId="0540EAC2" w:rsidR="003F32CC" w:rsidRPr="003F32CC" w:rsidRDefault="00996816" w:rsidP="003F32CC">
      <w:pPr>
        <w:pStyle w:val="ParagraphText"/>
      </w:pPr>
      <w:r>
        <w:t>The Manager</w:t>
      </w:r>
      <w:r w:rsidRPr="003F32CC">
        <w:t xml:space="preserve"> </w:t>
      </w:r>
      <w:r w:rsidR="003F32CC" w:rsidRPr="003F32CC">
        <w:t xml:space="preserve">is responsible for finding suitable alternative candidates </w:t>
      </w:r>
      <w:r w:rsidR="004A7C58">
        <w:t>as detailed</w:t>
      </w:r>
      <w:r w:rsidR="003F32CC" w:rsidRPr="003F32CC">
        <w:t xml:space="preserve"> in the </w:t>
      </w:r>
      <w:hyperlink r:id="rId29" w:history="1">
        <w:r w:rsidR="003F32CC" w:rsidRPr="004626D1">
          <w:rPr>
            <w:rStyle w:val="Hyperlink"/>
          </w:rPr>
          <w:t>Recruitment and Selection Policy.</w:t>
        </w:r>
      </w:hyperlink>
    </w:p>
    <w:p w14:paraId="6956FAB7" w14:textId="77777777" w:rsidR="003F32CC" w:rsidRPr="003F32CC" w:rsidRDefault="003F32CC" w:rsidP="003F32CC">
      <w:pPr>
        <w:pStyle w:val="ParagraphText"/>
        <w:rPr>
          <w:rStyle w:val="Strong"/>
        </w:rPr>
      </w:pPr>
      <w:r w:rsidRPr="003F32CC">
        <w:rPr>
          <w:rStyle w:val="Strong"/>
        </w:rPr>
        <w:lastRenderedPageBreak/>
        <w:t>Legislative grounds</w:t>
      </w:r>
    </w:p>
    <w:p w14:paraId="48DD1EC3" w14:textId="20A05BC2" w:rsidR="003F32CC" w:rsidRPr="003F32CC" w:rsidRDefault="003F32CC" w:rsidP="003F32CC">
      <w:pPr>
        <w:pStyle w:val="ParagraphText"/>
      </w:pPr>
      <w:r w:rsidRPr="003F32CC">
        <w:t xml:space="preserve">The </w:t>
      </w:r>
      <w:hyperlink r:id="rId30" w:history="1">
        <w:r w:rsidRPr="00DB4EF0">
          <w:rPr>
            <w:rStyle w:val="Hyperlink"/>
          </w:rPr>
          <w:t>Human Rights and Equal Opportunity Commission Regulations 1989 (Cth)</w:t>
        </w:r>
      </w:hyperlink>
      <w:r w:rsidRPr="003F32CC">
        <w:t xml:space="preserve"> protects employees from discrimination based on a criminal record, medical impairment, mental, intellectual or psychiatric disability or physical disability unless that attribute prevents the person from being able to carry out the inherent requirements of the role. </w:t>
      </w:r>
    </w:p>
    <w:p w14:paraId="65F20856" w14:textId="11C2B021" w:rsidR="003F32CC" w:rsidRPr="003F32CC" w:rsidRDefault="003F32CC" w:rsidP="003F32CC">
      <w:pPr>
        <w:pStyle w:val="ParagraphText"/>
      </w:pPr>
      <w:r w:rsidRPr="003F32CC">
        <w:t xml:space="preserve">Under the </w:t>
      </w:r>
      <w:hyperlink r:id="rId31" w:history="1">
        <w:r w:rsidRPr="00A900C7">
          <w:rPr>
            <w:rStyle w:val="Hyperlink"/>
          </w:rPr>
          <w:t>Equal Opportunity Act 2010 (Vic)</w:t>
        </w:r>
      </w:hyperlink>
      <w:r w:rsidRPr="003F32CC">
        <w:t xml:space="preserve"> it is not unlawful discrimination against a job applicant or employee because of their disability, if the person requires adjustments to perform the genuine and reasonable requirements of the employment, and the adjustments are not considered reasonable. </w:t>
      </w:r>
    </w:p>
    <w:p w14:paraId="1136C1DB" w14:textId="2BA2A69E" w:rsidR="003F32CC" w:rsidRDefault="003F32CC" w:rsidP="003F32CC">
      <w:pPr>
        <w:pStyle w:val="ParagraphText"/>
      </w:pPr>
      <w:r w:rsidRPr="003F32CC">
        <w:t xml:space="preserve">Under the </w:t>
      </w:r>
      <w:hyperlink r:id="rId32" w:history="1">
        <w:r w:rsidRPr="00AA68ED">
          <w:rPr>
            <w:rStyle w:val="Hyperlink"/>
          </w:rPr>
          <w:t>Disability Discrimination Act 1992 (Cth)</w:t>
        </w:r>
      </w:hyperlink>
      <w:r w:rsidRPr="003F32CC">
        <w:t xml:space="preserve"> it is not unlawful discrimination on the ground of disability if a person’s disability makes them unable to carry out the inherent requirements of the particular work, even after reasonable adjustments are made.</w:t>
      </w:r>
    </w:p>
    <w:p w14:paraId="40C27568" w14:textId="77777777" w:rsidR="007F1814" w:rsidRPr="00700001" w:rsidRDefault="007F1814" w:rsidP="007F1814">
      <w:pPr>
        <w:pStyle w:val="ParagraphText"/>
        <w:rPr>
          <w:rStyle w:val="Strong"/>
        </w:rPr>
      </w:pPr>
      <w:r w:rsidRPr="00700001">
        <w:rPr>
          <w:rStyle w:val="Strong"/>
        </w:rPr>
        <w:t>Record keeping</w:t>
      </w:r>
    </w:p>
    <w:p w14:paraId="7F1EFB68" w14:textId="23B1114B" w:rsidR="007F1814" w:rsidRDefault="007F1814" w:rsidP="007F1814">
      <w:pPr>
        <w:pStyle w:val="ParagraphText"/>
      </w:pPr>
      <w:r>
        <w:t xml:space="preserve">All documentation relating to pre-employment screening decisions must </w:t>
      </w:r>
      <w:r w:rsidR="00142725">
        <w:t xml:space="preserve">retained </w:t>
      </w:r>
      <w:r w:rsidR="00745AA1">
        <w:t xml:space="preserve">in a secure location </w:t>
      </w:r>
      <w:r w:rsidR="00142725">
        <w:t>by Human Resources</w:t>
      </w:r>
      <w:r>
        <w:t>. This includes completed copies of all:</w:t>
      </w:r>
    </w:p>
    <w:p w14:paraId="629FC2CF" w14:textId="77777777" w:rsidR="007F1814" w:rsidRDefault="007F1814" w:rsidP="007F1814">
      <w:pPr>
        <w:pStyle w:val="ListBullet"/>
      </w:pPr>
      <w:r>
        <w:t xml:space="preserve">National Police Record Certificates </w:t>
      </w:r>
    </w:p>
    <w:p w14:paraId="26016D1F" w14:textId="77777777" w:rsidR="007F1814" w:rsidRDefault="007F1814" w:rsidP="007F1814">
      <w:pPr>
        <w:pStyle w:val="ListBullet"/>
      </w:pPr>
      <w:r>
        <w:t>Pre-employment health declaration forms</w:t>
      </w:r>
    </w:p>
    <w:p w14:paraId="1FC403A6" w14:textId="77777777" w:rsidR="007F1814" w:rsidRDefault="00F04B08" w:rsidP="007F1814">
      <w:pPr>
        <w:pStyle w:val="ListBullet"/>
      </w:pPr>
      <w:r>
        <w:t>Certificates</w:t>
      </w:r>
      <w:r w:rsidR="007F1814">
        <w:t xml:space="preserve"> or evidence of qualifications held</w:t>
      </w:r>
    </w:p>
    <w:p w14:paraId="3DCCB26C" w14:textId="77777777" w:rsidR="005E2000" w:rsidRDefault="005E2000" w:rsidP="007F1814">
      <w:pPr>
        <w:pStyle w:val="ListBullet"/>
      </w:pPr>
      <w:r>
        <w:t>Misconduct declaration and consent forms</w:t>
      </w:r>
    </w:p>
    <w:p w14:paraId="70E5BF22" w14:textId="77777777" w:rsidR="005E2000" w:rsidRDefault="007F1814" w:rsidP="007F1814">
      <w:pPr>
        <w:pStyle w:val="ListBullet"/>
      </w:pPr>
      <w:r>
        <w:t xml:space="preserve">Documentation to explain or justify the rationale and decisions making process </w:t>
      </w:r>
      <w:r w:rsidR="00F04B08">
        <w:t>in the event that employment is withdrawn</w:t>
      </w:r>
    </w:p>
    <w:p w14:paraId="38E27CC1" w14:textId="6ED0B454" w:rsidR="007F1814" w:rsidRDefault="005E2000" w:rsidP="007F1814">
      <w:pPr>
        <w:pStyle w:val="ListBullet"/>
      </w:pPr>
      <w:r>
        <w:t>Documentation outlining the decision</w:t>
      </w:r>
      <w:r w:rsidR="006A5D2A">
        <w:t>-</w:t>
      </w:r>
      <w:r>
        <w:t xml:space="preserve">making process for </w:t>
      </w:r>
      <w:r w:rsidR="00890240" w:rsidRPr="00890240">
        <w:t>Senior Executive Service</w:t>
      </w:r>
      <w:r w:rsidR="00890240">
        <w:t xml:space="preserve">s </w:t>
      </w:r>
      <w:r w:rsidR="001326A1">
        <w:t xml:space="preserve">employees </w:t>
      </w:r>
      <w:r>
        <w:t>disclosing current or past substantiated misconduct allegations or resignation resulting in termination of a misconduct investigation</w:t>
      </w:r>
      <w:r w:rsidR="007F1814">
        <w:t xml:space="preserve"> </w:t>
      </w:r>
    </w:p>
    <w:p w14:paraId="0E3AE37E" w14:textId="77777777" w:rsidR="003F32CC" w:rsidRPr="002665AC" w:rsidRDefault="003F32CC" w:rsidP="00594172">
      <w:pPr>
        <w:pStyle w:val="ListBullet"/>
        <w:numPr>
          <w:ilvl w:val="0"/>
          <w:numId w:val="0"/>
        </w:numPr>
        <w:rPr>
          <w:rStyle w:val="Strong"/>
        </w:rPr>
      </w:pPr>
      <w:r w:rsidRPr="002665AC">
        <w:rPr>
          <w:rStyle w:val="Strong"/>
        </w:rPr>
        <w:t>Avenues of redress</w:t>
      </w:r>
    </w:p>
    <w:p w14:paraId="04360283" w14:textId="77777777" w:rsidR="002665AC" w:rsidRPr="00ED13A5" w:rsidRDefault="003F32CC" w:rsidP="003F32CC">
      <w:pPr>
        <w:pStyle w:val="ParagraphText"/>
      </w:pPr>
      <w:r w:rsidRPr="003F32CC">
        <w:t>Complaints about discrimination under Australian law (Cth) can be made to the Australian Human Rights Commission. Complaints about discrimination under Victorian law (Vic) can be made to the Victorian Equal Opportunity and Human Rights Commission and Victorian Civil and Administrative Tribunal (VCAT).</w:t>
      </w:r>
    </w:p>
    <w:p w14:paraId="270B15BC" w14:textId="77777777" w:rsidR="005970D0" w:rsidRPr="005970D0" w:rsidRDefault="005970D0" w:rsidP="005970D0">
      <w:pPr>
        <w:pStyle w:val="NumberedHeading1"/>
      </w:pPr>
      <w:r w:rsidRPr="005970D0">
        <w:t>Responsibilities</w:t>
      </w:r>
    </w:p>
    <w:tbl>
      <w:tblPr>
        <w:tblStyle w:val="VAGOTable"/>
        <w:tblW w:w="9412" w:type="dxa"/>
        <w:tblLook w:val="01E0" w:firstRow="1" w:lastRow="1" w:firstColumn="1" w:lastColumn="1" w:noHBand="0" w:noVBand="0"/>
      </w:tblPr>
      <w:tblGrid>
        <w:gridCol w:w="2608"/>
        <w:gridCol w:w="6804"/>
      </w:tblGrid>
      <w:tr w:rsidR="005970D0" w:rsidRPr="00ED13A5" w14:paraId="19B4B122" w14:textId="77777777" w:rsidTr="00B70356">
        <w:trPr>
          <w:cnfStyle w:val="100000000000" w:firstRow="1" w:lastRow="0" w:firstColumn="0" w:lastColumn="0" w:oddVBand="0" w:evenVBand="0" w:oddHBand="0" w:evenHBand="0" w:firstRowFirstColumn="0" w:firstRowLastColumn="0" w:lastRowFirstColumn="0" w:lastRowLastColumn="0"/>
        </w:trPr>
        <w:tc>
          <w:tcPr>
            <w:tcW w:w="2608" w:type="dxa"/>
            <w:hideMark/>
          </w:tcPr>
          <w:p w14:paraId="6F4DA556" w14:textId="77777777" w:rsidR="005970D0" w:rsidRPr="005970D0" w:rsidRDefault="005970D0" w:rsidP="005970D0">
            <w:pPr>
              <w:pStyle w:val="TableHeadings"/>
            </w:pPr>
            <w:r w:rsidRPr="005970D0">
              <w:t>Auditor-General</w:t>
            </w:r>
            <w:r w:rsidR="00B70356">
              <w:t xml:space="preserve"> and </w:t>
            </w:r>
            <w:r w:rsidR="00B70356" w:rsidRPr="005970D0">
              <w:t>Deputy Auditor-General</w:t>
            </w:r>
          </w:p>
        </w:tc>
        <w:tc>
          <w:tcPr>
            <w:tcW w:w="6804" w:type="dxa"/>
            <w:hideMark/>
          </w:tcPr>
          <w:p w14:paraId="10CCBE7E" w14:textId="77777777" w:rsidR="005970D0" w:rsidRPr="007A009A" w:rsidRDefault="00B70356" w:rsidP="00B70356">
            <w:pPr>
              <w:pStyle w:val="ParagraphText"/>
            </w:pPr>
            <w:r>
              <w:t xml:space="preserve">Make decisions about withdrawing </w:t>
            </w:r>
            <w:r w:rsidR="00187E93">
              <w:t xml:space="preserve">or terminating </w:t>
            </w:r>
            <w:r>
              <w:t>employment in line with this policy</w:t>
            </w:r>
          </w:p>
        </w:tc>
      </w:tr>
      <w:tr w:rsidR="005970D0" w:rsidRPr="00ED13A5" w14:paraId="28C9BF0F" w14:textId="77777777" w:rsidTr="00B70356">
        <w:tc>
          <w:tcPr>
            <w:tcW w:w="2608" w:type="dxa"/>
            <w:hideMark/>
          </w:tcPr>
          <w:p w14:paraId="43FC1229" w14:textId="77777777" w:rsidR="005970D0" w:rsidRPr="005970D0" w:rsidRDefault="005970D0" w:rsidP="005970D0">
            <w:pPr>
              <w:pStyle w:val="TableHeadings"/>
            </w:pPr>
            <w:r w:rsidRPr="005970D0">
              <w:t xml:space="preserve">Business Unit Heads </w:t>
            </w:r>
          </w:p>
        </w:tc>
        <w:tc>
          <w:tcPr>
            <w:tcW w:w="6804" w:type="dxa"/>
            <w:hideMark/>
          </w:tcPr>
          <w:p w14:paraId="38517A33" w14:textId="77777777" w:rsidR="005970D0" w:rsidRPr="007A009A" w:rsidRDefault="00B70356" w:rsidP="005970D0">
            <w:pPr>
              <w:pStyle w:val="ParagraphText"/>
            </w:pPr>
            <w:r>
              <w:t>S</w:t>
            </w:r>
            <w:r w:rsidRPr="00B70356">
              <w:t>upport reasonable adjustments that are requested and endorsed by Human Resources</w:t>
            </w:r>
          </w:p>
        </w:tc>
      </w:tr>
      <w:tr w:rsidR="005970D0" w:rsidRPr="00ED13A5" w14:paraId="78855E98" w14:textId="77777777" w:rsidTr="00B70356">
        <w:tc>
          <w:tcPr>
            <w:tcW w:w="2608" w:type="dxa"/>
            <w:hideMark/>
          </w:tcPr>
          <w:p w14:paraId="5EB375B1" w14:textId="77777777" w:rsidR="005970D0" w:rsidRPr="005970D0" w:rsidRDefault="005970D0" w:rsidP="005970D0">
            <w:pPr>
              <w:pStyle w:val="TableHeadings"/>
            </w:pPr>
            <w:r w:rsidRPr="005970D0">
              <w:t>Directors and Managers</w:t>
            </w:r>
          </w:p>
        </w:tc>
        <w:tc>
          <w:tcPr>
            <w:tcW w:w="6804" w:type="dxa"/>
            <w:hideMark/>
          </w:tcPr>
          <w:p w14:paraId="25B6FFF0" w14:textId="77777777" w:rsidR="005970D0" w:rsidRPr="007A009A" w:rsidRDefault="00B70356" w:rsidP="005970D0">
            <w:pPr>
              <w:pStyle w:val="ParagraphText"/>
            </w:pPr>
            <w:r>
              <w:t>Support reasonable adjustments that are requested and endorsed by Human Resources</w:t>
            </w:r>
          </w:p>
        </w:tc>
      </w:tr>
      <w:tr w:rsidR="00B70356" w:rsidRPr="00ED13A5" w14:paraId="7BA63E07" w14:textId="77777777" w:rsidTr="00B70356">
        <w:tc>
          <w:tcPr>
            <w:tcW w:w="2608" w:type="dxa"/>
          </w:tcPr>
          <w:p w14:paraId="2F8AE734" w14:textId="77777777" w:rsidR="00B70356" w:rsidRPr="005970D0" w:rsidRDefault="00B70356" w:rsidP="005970D0">
            <w:pPr>
              <w:pStyle w:val="TableHeadings"/>
            </w:pPr>
            <w:r>
              <w:t>Human Resources Director</w:t>
            </w:r>
          </w:p>
        </w:tc>
        <w:tc>
          <w:tcPr>
            <w:tcW w:w="6804" w:type="dxa"/>
          </w:tcPr>
          <w:p w14:paraId="7ED484A3" w14:textId="77777777" w:rsidR="00B70356" w:rsidRDefault="00B70356" w:rsidP="005970D0">
            <w:pPr>
              <w:pStyle w:val="ParagraphText"/>
            </w:pPr>
            <w:r>
              <w:t>Make decisions about reasonable adjustment requests</w:t>
            </w:r>
          </w:p>
          <w:p w14:paraId="39F15DBF" w14:textId="77777777" w:rsidR="00187E93" w:rsidRPr="007A009A" w:rsidRDefault="00187E93" w:rsidP="005970D0">
            <w:pPr>
              <w:pStyle w:val="ParagraphText"/>
            </w:pPr>
            <w:r>
              <w:t xml:space="preserve">Make recommendations about withdrawing </w:t>
            </w:r>
            <w:r w:rsidRPr="00187E93">
              <w:t>or terminating employment in line with this policy</w:t>
            </w:r>
            <w:r>
              <w:t>.</w:t>
            </w:r>
          </w:p>
        </w:tc>
      </w:tr>
      <w:tr w:rsidR="00B70356" w:rsidRPr="00ED13A5" w14:paraId="5C8FDA58" w14:textId="77777777" w:rsidTr="00B70356">
        <w:tc>
          <w:tcPr>
            <w:tcW w:w="2608" w:type="dxa"/>
          </w:tcPr>
          <w:p w14:paraId="33A683FC" w14:textId="77777777" w:rsidR="00B70356" w:rsidRDefault="00B70356" w:rsidP="005970D0">
            <w:pPr>
              <w:pStyle w:val="TableHeadings"/>
            </w:pPr>
            <w:r>
              <w:t>Human Resources</w:t>
            </w:r>
          </w:p>
        </w:tc>
        <w:tc>
          <w:tcPr>
            <w:tcW w:w="6804" w:type="dxa"/>
          </w:tcPr>
          <w:p w14:paraId="162234B0" w14:textId="77777777" w:rsidR="00B70356" w:rsidRDefault="00B70356" w:rsidP="005970D0">
            <w:pPr>
              <w:pStyle w:val="ParagraphText"/>
            </w:pPr>
            <w:r>
              <w:t>Facilitate pre-employment screening with new employees</w:t>
            </w:r>
          </w:p>
          <w:p w14:paraId="394C0B1F" w14:textId="77777777" w:rsidR="00B70356" w:rsidRDefault="00B70356" w:rsidP="005970D0">
            <w:pPr>
              <w:pStyle w:val="ParagraphText"/>
            </w:pPr>
            <w:r>
              <w:t>Facilitate National Police Record Check renewals</w:t>
            </w:r>
          </w:p>
          <w:p w14:paraId="35536D2B" w14:textId="77777777" w:rsidR="00B70356" w:rsidRPr="007A009A" w:rsidRDefault="00B70356" w:rsidP="005970D0">
            <w:pPr>
              <w:pStyle w:val="ParagraphText"/>
            </w:pPr>
            <w:r>
              <w:lastRenderedPageBreak/>
              <w:t>Provide advice, guidance and support with regard to pre-employment screening</w:t>
            </w:r>
          </w:p>
        </w:tc>
      </w:tr>
      <w:tr w:rsidR="005970D0" w:rsidRPr="00ED13A5" w14:paraId="71A7BA37" w14:textId="77777777" w:rsidTr="00B70356">
        <w:tc>
          <w:tcPr>
            <w:tcW w:w="2608" w:type="dxa"/>
            <w:hideMark/>
          </w:tcPr>
          <w:p w14:paraId="15B84600" w14:textId="77777777" w:rsidR="005970D0" w:rsidRPr="005970D0" w:rsidRDefault="005970D0" w:rsidP="005970D0">
            <w:pPr>
              <w:pStyle w:val="TableHeadings"/>
            </w:pPr>
            <w:r w:rsidRPr="005970D0">
              <w:lastRenderedPageBreak/>
              <w:t>Our people</w:t>
            </w:r>
          </w:p>
        </w:tc>
        <w:tc>
          <w:tcPr>
            <w:tcW w:w="6804" w:type="dxa"/>
            <w:hideMark/>
          </w:tcPr>
          <w:p w14:paraId="59623448" w14:textId="77777777" w:rsidR="005970D0" w:rsidRDefault="00B70356" w:rsidP="005970D0">
            <w:pPr>
              <w:pStyle w:val="ParagraphText"/>
            </w:pPr>
            <w:r>
              <w:t>Participate openly and honestly in pre-employment screening</w:t>
            </w:r>
          </w:p>
          <w:p w14:paraId="277C9688" w14:textId="77777777" w:rsidR="00B70356" w:rsidRPr="007A009A" w:rsidRDefault="00B70356" w:rsidP="005970D0">
            <w:pPr>
              <w:pStyle w:val="ParagraphText"/>
            </w:pPr>
            <w:r>
              <w:t xml:space="preserve">Participate in National Police Record Check renewals </w:t>
            </w:r>
          </w:p>
        </w:tc>
      </w:tr>
    </w:tbl>
    <w:p w14:paraId="4A9FD5E1" w14:textId="77777777" w:rsidR="005970D0" w:rsidRPr="005970D0" w:rsidRDefault="005970D0" w:rsidP="005970D0">
      <w:pPr>
        <w:pStyle w:val="NumberedHeading1"/>
      </w:pPr>
      <w:r w:rsidRPr="005970D0">
        <w:t>References / related documents</w:t>
      </w:r>
    </w:p>
    <w:p w14:paraId="70DCE2FD" w14:textId="77777777" w:rsidR="002665AC" w:rsidRDefault="002665AC" w:rsidP="005970D0">
      <w:pPr>
        <w:pStyle w:val="ParagraphText"/>
      </w:pPr>
      <w:r w:rsidRPr="002665AC">
        <w:t>Recruitment and Selection Policy</w:t>
      </w:r>
    </w:p>
    <w:p w14:paraId="64FD0456" w14:textId="77777777" w:rsidR="002665AC" w:rsidRPr="002665AC" w:rsidRDefault="002665AC" w:rsidP="00E60659">
      <w:pPr>
        <w:pStyle w:val="ParagraphText"/>
      </w:pPr>
      <w:r w:rsidRPr="002665AC">
        <w:t>Australian Human Rights Commission Act 1986 (Cth)</w:t>
      </w:r>
    </w:p>
    <w:p w14:paraId="599C3DF8" w14:textId="77777777" w:rsidR="002665AC" w:rsidRPr="002665AC" w:rsidRDefault="002665AC" w:rsidP="00E60659">
      <w:pPr>
        <w:pStyle w:val="ParagraphText"/>
      </w:pPr>
      <w:r w:rsidRPr="002665AC">
        <w:t>Disability Discrimination Act 1992 (Cth)</w:t>
      </w:r>
    </w:p>
    <w:p w14:paraId="5A022E0E" w14:textId="77777777" w:rsidR="002665AC" w:rsidRPr="002665AC" w:rsidRDefault="002665AC" w:rsidP="00E60659">
      <w:pPr>
        <w:pStyle w:val="ParagraphText"/>
      </w:pPr>
      <w:r w:rsidRPr="002665AC">
        <w:t>Equal Opportunity Act 2010 (Vic)</w:t>
      </w:r>
    </w:p>
    <w:p w14:paraId="20ADBC8F" w14:textId="77777777" w:rsidR="002665AC" w:rsidRPr="002665AC" w:rsidRDefault="002665AC" w:rsidP="00E60659">
      <w:pPr>
        <w:pStyle w:val="ParagraphText"/>
      </w:pPr>
      <w:r w:rsidRPr="002665AC">
        <w:t>Health Records Act 2001(Vic)</w:t>
      </w:r>
    </w:p>
    <w:p w14:paraId="44277BE3" w14:textId="77777777" w:rsidR="002665AC" w:rsidRPr="002665AC" w:rsidRDefault="002665AC" w:rsidP="00E60659">
      <w:pPr>
        <w:pStyle w:val="ParagraphText"/>
      </w:pPr>
      <w:r w:rsidRPr="002665AC">
        <w:t>Human Rights and Equal Opportunity Commission Regulations 1989 (Cth)</w:t>
      </w:r>
    </w:p>
    <w:p w14:paraId="39C8874F" w14:textId="77777777" w:rsidR="002665AC" w:rsidRPr="002665AC" w:rsidRDefault="002665AC" w:rsidP="00E60659">
      <w:pPr>
        <w:pStyle w:val="ParagraphText"/>
      </w:pPr>
      <w:r w:rsidRPr="002665AC">
        <w:t>Occupational Health and Safety Act 2004 (Vic)</w:t>
      </w:r>
    </w:p>
    <w:p w14:paraId="5CFBC55A" w14:textId="77777777" w:rsidR="002665AC" w:rsidRPr="002665AC" w:rsidRDefault="002665AC" w:rsidP="00E60659">
      <w:pPr>
        <w:pStyle w:val="ParagraphText"/>
      </w:pPr>
      <w:r w:rsidRPr="002665AC">
        <w:t>Privacy and Data Protection Act 2014 (Vic)</w:t>
      </w:r>
    </w:p>
    <w:p w14:paraId="41CEFDDD" w14:textId="77777777" w:rsidR="002665AC" w:rsidRPr="002665AC" w:rsidRDefault="002665AC" w:rsidP="00E60659">
      <w:pPr>
        <w:pStyle w:val="ParagraphText"/>
      </w:pPr>
      <w:r w:rsidRPr="002665AC">
        <w:t>Workplace Injury Rehabilitation and Compensation Act 2013 (Vic)</w:t>
      </w:r>
    </w:p>
    <w:p w14:paraId="3CEDDDE7" w14:textId="7DDA4582" w:rsidR="002665AC" w:rsidRPr="002665AC" w:rsidRDefault="002665AC" w:rsidP="00E60659">
      <w:pPr>
        <w:pStyle w:val="ParagraphText"/>
      </w:pPr>
      <w:r w:rsidRPr="002665AC">
        <w:t xml:space="preserve">Victorian Public Service (VPS) Enterprise Agreement </w:t>
      </w:r>
      <w:r w:rsidR="009D699E">
        <w:t>2020</w:t>
      </w:r>
    </w:p>
    <w:p w14:paraId="0C66BFDC" w14:textId="77777777" w:rsidR="002665AC" w:rsidRPr="002665AC" w:rsidRDefault="002665AC" w:rsidP="00E60659">
      <w:pPr>
        <w:pStyle w:val="ParagraphText"/>
      </w:pPr>
      <w:r w:rsidRPr="002665AC">
        <w:t>Standard Executive Officer Employment Contract</w:t>
      </w:r>
    </w:p>
    <w:p w14:paraId="5CDB25B3" w14:textId="77777777" w:rsidR="002665AC" w:rsidRPr="002665AC" w:rsidRDefault="002665AC" w:rsidP="00E60659">
      <w:pPr>
        <w:pStyle w:val="ParagraphText"/>
      </w:pPr>
      <w:r w:rsidRPr="002665AC">
        <w:t>Victorian Public Service (VPS) Executive Employee Handbook</w:t>
      </w:r>
    </w:p>
    <w:p w14:paraId="5E422881" w14:textId="77777777" w:rsidR="005970D0" w:rsidRDefault="002665AC" w:rsidP="00E60659">
      <w:pPr>
        <w:pStyle w:val="ParagraphText"/>
      </w:pPr>
      <w:r w:rsidRPr="002665AC">
        <w:t>VPSC Equal Employment Opportunity Guidelines</w:t>
      </w:r>
    </w:p>
    <w:p w14:paraId="2B18CCF5" w14:textId="1DC74150" w:rsidR="005E2000" w:rsidRDefault="005E2000" w:rsidP="00E60659">
      <w:pPr>
        <w:pStyle w:val="ParagraphText"/>
      </w:pPr>
      <w:r>
        <w:t>VPS</w:t>
      </w:r>
      <w:r w:rsidR="00152E7A">
        <w:t>C</w:t>
      </w:r>
      <w:r>
        <w:t xml:space="preserve"> </w:t>
      </w:r>
      <w:r w:rsidR="00B75279">
        <w:t>P</w:t>
      </w:r>
      <w:r w:rsidRPr="005E2000">
        <w:t xml:space="preserve">re-employment </w:t>
      </w:r>
      <w:r w:rsidR="00B75279">
        <w:t>S</w:t>
      </w:r>
      <w:r w:rsidRPr="005E2000">
        <w:t xml:space="preserve">creening </w:t>
      </w:r>
      <w:r w:rsidR="00B75279">
        <w:t>P</w:t>
      </w:r>
      <w:r w:rsidRPr="005E2000">
        <w:t>olicy</w:t>
      </w:r>
    </w:p>
    <w:p w14:paraId="717BA2A6" w14:textId="77777777" w:rsidR="005970D0" w:rsidRPr="005970D0" w:rsidRDefault="005970D0" w:rsidP="005970D0">
      <w:pPr>
        <w:pStyle w:val="NumberedHeading1"/>
      </w:pPr>
      <w:r w:rsidRPr="005970D0">
        <w:t>Policy review statement</w:t>
      </w:r>
    </w:p>
    <w:p w14:paraId="2F1BBDBB" w14:textId="5B6F4DDE" w:rsidR="005970D0" w:rsidRDefault="005970D0" w:rsidP="005970D0">
      <w:pPr>
        <w:pStyle w:val="ParagraphText"/>
      </w:pPr>
      <w:r w:rsidRPr="000D7943">
        <w:t>This policy will be reviewed every two years from the last approval date, or when there is a significant change in the intent of the policy.</w:t>
      </w:r>
    </w:p>
    <w:p w14:paraId="6FF24DA2" w14:textId="77777777" w:rsidR="00AA68ED" w:rsidRPr="00ED13A5" w:rsidRDefault="00AA68ED" w:rsidP="005970D0">
      <w:pPr>
        <w:pStyle w:val="ParagraphText"/>
      </w:pPr>
    </w:p>
    <w:p w14:paraId="564A797C" w14:textId="77777777" w:rsidR="005970D0" w:rsidRPr="00FE04A9" w:rsidRDefault="005970D0" w:rsidP="00FE04A9">
      <w:pPr>
        <w:rPr>
          <w:rStyle w:val="Strong"/>
        </w:rPr>
      </w:pPr>
      <w:r w:rsidRPr="00FE04A9">
        <w:rPr>
          <w:rStyle w:val="Strong"/>
        </w:rPr>
        <w:t>Version history</w:t>
      </w:r>
    </w:p>
    <w:tbl>
      <w:tblPr>
        <w:tblStyle w:val="VAGOTable"/>
        <w:tblW w:w="9412" w:type="dxa"/>
        <w:tblLayout w:type="fixed"/>
        <w:tblLook w:val="0000" w:firstRow="0" w:lastRow="0" w:firstColumn="0" w:lastColumn="0" w:noHBand="0" w:noVBand="0"/>
      </w:tblPr>
      <w:tblGrid>
        <w:gridCol w:w="2694"/>
        <w:gridCol w:w="1701"/>
        <w:gridCol w:w="2551"/>
        <w:gridCol w:w="709"/>
        <w:gridCol w:w="1757"/>
      </w:tblGrid>
      <w:tr w:rsidR="005970D0" w:rsidRPr="00833307" w14:paraId="26F1BCA4" w14:textId="77777777" w:rsidTr="00AB26AF">
        <w:tc>
          <w:tcPr>
            <w:tcW w:w="9412" w:type="dxa"/>
            <w:gridSpan w:val="5"/>
          </w:tcPr>
          <w:p w14:paraId="02237FFD" w14:textId="77777777" w:rsidR="005970D0" w:rsidRPr="005970D0" w:rsidRDefault="005970D0" w:rsidP="005970D0">
            <w:pPr>
              <w:pStyle w:val="TableHeadings"/>
            </w:pPr>
            <w:r w:rsidRPr="005970D0">
              <w:t>Release notice</w:t>
            </w:r>
          </w:p>
        </w:tc>
      </w:tr>
      <w:tr w:rsidR="005970D0" w:rsidRPr="00833307" w14:paraId="2B48E196" w14:textId="77777777" w:rsidTr="00AB26AF">
        <w:trPr>
          <w:trHeight w:val="688"/>
        </w:trPr>
        <w:tc>
          <w:tcPr>
            <w:tcW w:w="2694" w:type="dxa"/>
          </w:tcPr>
          <w:p w14:paraId="22DEAE1C" w14:textId="77777777" w:rsidR="005970D0" w:rsidRPr="005970D0" w:rsidRDefault="005970D0" w:rsidP="005970D0">
            <w:pPr>
              <w:pStyle w:val="TableHeadings"/>
            </w:pPr>
            <w:r w:rsidRPr="005970D0">
              <w:t>Version</w:t>
            </w:r>
          </w:p>
        </w:tc>
        <w:tc>
          <w:tcPr>
            <w:tcW w:w="1701" w:type="dxa"/>
          </w:tcPr>
          <w:p w14:paraId="53CA1A13" w14:textId="77777777" w:rsidR="005970D0" w:rsidRPr="005970D0" w:rsidRDefault="005970D0" w:rsidP="005970D0">
            <w:pPr>
              <w:pStyle w:val="TableHeadings"/>
            </w:pPr>
            <w:r w:rsidRPr="005970D0">
              <w:t>Date of effect</w:t>
            </w:r>
          </w:p>
        </w:tc>
        <w:tc>
          <w:tcPr>
            <w:tcW w:w="2551" w:type="dxa"/>
          </w:tcPr>
          <w:p w14:paraId="0B5723B2" w14:textId="77777777" w:rsidR="005970D0" w:rsidRPr="005970D0" w:rsidRDefault="005970D0" w:rsidP="005970D0">
            <w:pPr>
              <w:pStyle w:val="TableHeadings"/>
            </w:pPr>
            <w:r w:rsidRPr="005970D0">
              <w:t>Amendment details</w:t>
            </w:r>
          </w:p>
        </w:tc>
        <w:tc>
          <w:tcPr>
            <w:tcW w:w="2466" w:type="dxa"/>
            <w:gridSpan w:val="2"/>
          </w:tcPr>
          <w:p w14:paraId="29012082" w14:textId="77777777" w:rsidR="005970D0" w:rsidRPr="005970D0" w:rsidRDefault="005970D0" w:rsidP="005970D0">
            <w:pPr>
              <w:pStyle w:val="TableHeadings"/>
            </w:pPr>
            <w:r w:rsidRPr="005970D0">
              <w:t>Amended by</w:t>
            </w:r>
          </w:p>
        </w:tc>
      </w:tr>
      <w:tr w:rsidR="005970D0" w:rsidRPr="00833307" w14:paraId="5E915E11" w14:textId="77777777" w:rsidTr="00AB26AF">
        <w:tc>
          <w:tcPr>
            <w:tcW w:w="2694" w:type="dxa"/>
          </w:tcPr>
          <w:p w14:paraId="26030079" w14:textId="77777777" w:rsidR="005970D0" w:rsidRPr="000755CD" w:rsidRDefault="005970D0" w:rsidP="005970D0">
            <w:pPr>
              <w:pStyle w:val="ParagraphText"/>
            </w:pPr>
            <w:r w:rsidRPr="000755CD">
              <w:t>1.0</w:t>
            </w:r>
          </w:p>
        </w:tc>
        <w:tc>
          <w:tcPr>
            <w:tcW w:w="1701" w:type="dxa"/>
          </w:tcPr>
          <w:p w14:paraId="5C35F8A6" w14:textId="77777777" w:rsidR="005970D0" w:rsidRPr="000755CD" w:rsidRDefault="00FF4670" w:rsidP="005970D0">
            <w:pPr>
              <w:pStyle w:val="ParagraphText"/>
            </w:pPr>
            <w:r>
              <w:t xml:space="preserve">November </w:t>
            </w:r>
            <w:r w:rsidR="002665AC">
              <w:t>2016</w:t>
            </w:r>
          </w:p>
        </w:tc>
        <w:tc>
          <w:tcPr>
            <w:tcW w:w="2551" w:type="dxa"/>
          </w:tcPr>
          <w:p w14:paraId="1D90D837" w14:textId="77777777" w:rsidR="005970D0" w:rsidRPr="000755CD" w:rsidRDefault="005970D0" w:rsidP="005970D0">
            <w:pPr>
              <w:pStyle w:val="ParagraphText"/>
            </w:pPr>
            <w:r w:rsidRPr="000755CD">
              <w:t>Initial release</w:t>
            </w:r>
          </w:p>
        </w:tc>
        <w:tc>
          <w:tcPr>
            <w:tcW w:w="2466" w:type="dxa"/>
            <w:gridSpan w:val="2"/>
          </w:tcPr>
          <w:p w14:paraId="58C37CA3" w14:textId="77777777" w:rsidR="005970D0" w:rsidRPr="000755CD" w:rsidRDefault="002665AC" w:rsidP="002665AC">
            <w:pPr>
              <w:pStyle w:val="ParagraphText"/>
            </w:pPr>
            <w:r>
              <w:t>Human Resources</w:t>
            </w:r>
          </w:p>
        </w:tc>
      </w:tr>
      <w:tr w:rsidR="00D91F07" w:rsidRPr="00833307" w14:paraId="37236C15" w14:textId="77777777" w:rsidTr="00AB26AF">
        <w:tc>
          <w:tcPr>
            <w:tcW w:w="2694" w:type="dxa"/>
          </w:tcPr>
          <w:p w14:paraId="09D29EC0" w14:textId="77777777" w:rsidR="00D91F07" w:rsidRPr="000755CD" w:rsidRDefault="009936EA" w:rsidP="005970D0">
            <w:pPr>
              <w:pStyle w:val="ParagraphText"/>
            </w:pPr>
            <w:r>
              <w:t>1</w:t>
            </w:r>
            <w:r w:rsidR="00B40B1F">
              <w:t>.</w:t>
            </w:r>
            <w:r>
              <w:t>1</w:t>
            </w:r>
          </w:p>
        </w:tc>
        <w:tc>
          <w:tcPr>
            <w:tcW w:w="1701" w:type="dxa"/>
          </w:tcPr>
          <w:p w14:paraId="7020E6CA" w14:textId="77777777" w:rsidR="00D91F07" w:rsidRDefault="00FF4670" w:rsidP="005970D0">
            <w:pPr>
              <w:pStyle w:val="ParagraphText"/>
            </w:pPr>
            <w:r>
              <w:t xml:space="preserve">April </w:t>
            </w:r>
            <w:r w:rsidR="00772E2B">
              <w:t>2018</w:t>
            </w:r>
          </w:p>
        </w:tc>
        <w:tc>
          <w:tcPr>
            <w:tcW w:w="2551" w:type="dxa"/>
          </w:tcPr>
          <w:p w14:paraId="3942D8AE" w14:textId="77777777" w:rsidR="00D91F07" w:rsidRPr="000755CD" w:rsidRDefault="00FF4670" w:rsidP="00772E2B">
            <w:pPr>
              <w:pStyle w:val="ParagraphText"/>
            </w:pPr>
            <w:r>
              <w:t>Review and a</w:t>
            </w:r>
            <w:r w:rsidR="00A973E0">
              <w:t>ddition</w:t>
            </w:r>
            <w:r w:rsidR="00B40B1F">
              <w:t xml:space="preserve"> of qualification screening </w:t>
            </w:r>
            <w:r w:rsidR="00772E2B">
              <w:t>clauses</w:t>
            </w:r>
          </w:p>
        </w:tc>
        <w:tc>
          <w:tcPr>
            <w:tcW w:w="2466" w:type="dxa"/>
            <w:gridSpan w:val="2"/>
          </w:tcPr>
          <w:p w14:paraId="547F6A72" w14:textId="77777777" w:rsidR="00D91F07" w:rsidRDefault="00B40B1F" w:rsidP="002665AC">
            <w:pPr>
              <w:pStyle w:val="ParagraphText"/>
            </w:pPr>
            <w:r>
              <w:t xml:space="preserve">Human Resources </w:t>
            </w:r>
          </w:p>
        </w:tc>
      </w:tr>
      <w:tr w:rsidR="00671048" w:rsidRPr="00833307" w14:paraId="507B1D03" w14:textId="77777777" w:rsidTr="00AB26AF">
        <w:tc>
          <w:tcPr>
            <w:tcW w:w="2694" w:type="dxa"/>
          </w:tcPr>
          <w:p w14:paraId="64F64535" w14:textId="77777777" w:rsidR="00671048" w:rsidRDefault="009936EA" w:rsidP="005970D0">
            <w:pPr>
              <w:pStyle w:val="ParagraphText"/>
            </w:pPr>
            <w:r>
              <w:t>1</w:t>
            </w:r>
            <w:r w:rsidR="00671048">
              <w:t>.</w:t>
            </w:r>
            <w:r>
              <w:t>2</w:t>
            </w:r>
          </w:p>
        </w:tc>
        <w:tc>
          <w:tcPr>
            <w:tcW w:w="1701" w:type="dxa"/>
          </w:tcPr>
          <w:p w14:paraId="56C9EB74" w14:textId="77777777" w:rsidR="00671048" w:rsidRDefault="00671048" w:rsidP="005970D0">
            <w:pPr>
              <w:pStyle w:val="ParagraphText"/>
            </w:pPr>
            <w:r>
              <w:t>June 2018</w:t>
            </w:r>
          </w:p>
        </w:tc>
        <w:tc>
          <w:tcPr>
            <w:tcW w:w="2551" w:type="dxa"/>
          </w:tcPr>
          <w:p w14:paraId="1B5A9BE2" w14:textId="77777777" w:rsidR="00671048" w:rsidRDefault="00671048" w:rsidP="00772E2B">
            <w:pPr>
              <w:pStyle w:val="ParagraphText"/>
            </w:pPr>
            <w:r>
              <w:t>Amendment to qualification checking clause.</w:t>
            </w:r>
          </w:p>
          <w:p w14:paraId="7E1ADF4D" w14:textId="77777777" w:rsidR="00671048" w:rsidRDefault="00671048" w:rsidP="00772E2B">
            <w:pPr>
              <w:pStyle w:val="ParagraphText"/>
            </w:pPr>
            <w:r>
              <w:t>Reduction in Criminal Record Check renewal period from 5 to 3 years.</w:t>
            </w:r>
          </w:p>
        </w:tc>
        <w:tc>
          <w:tcPr>
            <w:tcW w:w="2466" w:type="dxa"/>
            <w:gridSpan w:val="2"/>
          </w:tcPr>
          <w:p w14:paraId="67F581A2" w14:textId="77777777" w:rsidR="00671048" w:rsidRDefault="00671048" w:rsidP="002665AC">
            <w:pPr>
              <w:pStyle w:val="ParagraphText"/>
            </w:pPr>
            <w:r>
              <w:t>Human Resources</w:t>
            </w:r>
          </w:p>
        </w:tc>
      </w:tr>
      <w:tr w:rsidR="009936EA" w:rsidRPr="00833307" w14:paraId="47CE0CC3" w14:textId="77777777" w:rsidTr="00AB26AF">
        <w:tc>
          <w:tcPr>
            <w:tcW w:w="2694" w:type="dxa"/>
          </w:tcPr>
          <w:p w14:paraId="1E14CAEB" w14:textId="77777777" w:rsidR="009936EA" w:rsidRPr="009936EA" w:rsidRDefault="009936EA" w:rsidP="009936EA">
            <w:pPr>
              <w:pStyle w:val="ParagraphText"/>
            </w:pPr>
            <w:r w:rsidRPr="009936EA">
              <w:lastRenderedPageBreak/>
              <w:t>1.3</w:t>
            </w:r>
          </w:p>
        </w:tc>
        <w:tc>
          <w:tcPr>
            <w:tcW w:w="1701" w:type="dxa"/>
          </w:tcPr>
          <w:p w14:paraId="1EB95025" w14:textId="77777777" w:rsidR="009936EA" w:rsidRPr="009936EA" w:rsidRDefault="009936EA" w:rsidP="009936EA">
            <w:pPr>
              <w:pStyle w:val="ParagraphText"/>
            </w:pPr>
            <w:r w:rsidRPr="009936EA">
              <w:t>November 2018</w:t>
            </w:r>
          </w:p>
        </w:tc>
        <w:tc>
          <w:tcPr>
            <w:tcW w:w="2551" w:type="dxa"/>
          </w:tcPr>
          <w:p w14:paraId="46446CD0" w14:textId="77777777" w:rsidR="009936EA" w:rsidRPr="009936EA" w:rsidRDefault="009936EA" w:rsidP="009936EA">
            <w:pPr>
              <w:pStyle w:val="ParagraphText"/>
            </w:pPr>
            <w:r w:rsidRPr="009936EA">
              <w:t>Addition of record keeping clause</w:t>
            </w:r>
          </w:p>
        </w:tc>
        <w:tc>
          <w:tcPr>
            <w:tcW w:w="2466" w:type="dxa"/>
            <w:gridSpan w:val="2"/>
          </w:tcPr>
          <w:p w14:paraId="4A0F4B71" w14:textId="77777777" w:rsidR="009936EA" w:rsidRPr="009936EA" w:rsidRDefault="009936EA" w:rsidP="009936EA">
            <w:pPr>
              <w:pStyle w:val="ParagraphText"/>
            </w:pPr>
            <w:r w:rsidRPr="009936EA">
              <w:t>Human Resources</w:t>
            </w:r>
          </w:p>
        </w:tc>
      </w:tr>
      <w:tr w:rsidR="005E2000" w:rsidRPr="00833307" w14:paraId="47D3B000" w14:textId="77777777" w:rsidTr="00AB26AF">
        <w:tc>
          <w:tcPr>
            <w:tcW w:w="2694" w:type="dxa"/>
          </w:tcPr>
          <w:p w14:paraId="46CC5F18" w14:textId="77777777" w:rsidR="005E2000" w:rsidRPr="009936EA" w:rsidRDefault="005E2000" w:rsidP="009936EA">
            <w:pPr>
              <w:pStyle w:val="ParagraphText"/>
            </w:pPr>
            <w:r>
              <w:t>1.4</w:t>
            </w:r>
          </w:p>
        </w:tc>
        <w:tc>
          <w:tcPr>
            <w:tcW w:w="1701" w:type="dxa"/>
          </w:tcPr>
          <w:p w14:paraId="2968F5C9" w14:textId="77777777" w:rsidR="005E2000" w:rsidRPr="009936EA" w:rsidRDefault="005E2000" w:rsidP="009936EA">
            <w:pPr>
              <w:pStyle w:val="ParagraphText"/>
            </w:pPr>
            <w:r>
              <w:t>September 2019</w:t>
            </w:r>
          </w:p>
        </w:tc>
        <w:tc>
          <w:tcPr>
            <w:tcW w:w="2551" w:type="dxa"/>
          </w:tcPr>
          <w:p w14:paraId="3AA9E03C" w14:textId="6EDB3F21" w:rsidR="005E2000" w:rsidRPr="009936EA" w:rsidRDefault="00594172" w:rsidP="009936EA">
            <w:pPr>
              <w:pStyle w:val="ParagraphText"/>
            </w:pPr>
            <w:r>
              <w:t>Amendment to implement VPS</w:t>
            </w:r>
            <w:r w:rsidR="00B42F56">
              <w:t>C</w:t>
            </w:r>
            <w:r>
              <w:t xml:space="preserve"> Pre-employment Screening Policy</w:t>
            </w:r>
          </w:p>
        </w:tc>
        <w:tc>
          <w:tcPr>
            <w:tcW w:w="2466" w:type="dxa"/>
            <w:gridSpan w:val="2"/>
          </w:tcPr>
          <w:p w14:paraId="220C2AD3" w14:textId="77777777" w:rsidR="005E2000" w:rsidRPr="009936EA" w:rsidRDefault="005E2000" w:rsidP="009936EA">
            <w:pPr>
              <w:pStyle w:val="ParagraphText"/>
            </w:pPr>
            <w:r>
              <w:t>Human Resources</w:t>
            </w:r>
          </w:p>
        </w:tc>
      </w:tr>
      <w:tr w:rsidR="009936EA" w:rsidRPr="00833307" w14:paraId="010B8CD5" w14:textId="77777777" w:rsidTr="00AB26AF">
        <w:tc>
          <w:tcPr>
            <w:tcW w:w="2694" w:type="dxa"/>
          </w:tcPr>
          <w:p w14:paraId="1F13D78E" w14:textId="24E57BD1" w:rsidR="009936EA" w:rsidRPr="009936EA" w:rsidRDefault="00B42F56" w:rsidP="009936EA">
            <w:pPr>
              <w:pStyle w:val="ParagraphText"/>
            </w:pPr>
            <w:r>
              <w:t>1.5</w:t>
            </w:r>
          </w:p>
        </w:tc>
        <w:tc>
          <w:tcPr>
            <w:tcW w:w="1701" w:type="dxa"/>
          </w:tcPr>
          <w:p w14:paraId="5741171C" w14:textId="133CE829" w:rsidR="009936EA" w:rsidRPr="009936EA" w:rsidRDefault="00B42F56" w:rsidP="009936EA">
            <w:pPr>
              <w:pStyle w:val="ParagraphText"/>
            </w:pPr>
            <w:r>
              <w:t>January 2020</w:t>
            </w:r>
          </w:p>
        </w:tc>
        <w:tc>
          <w:tcPr>
            <w:tcW w:w="2551" w:type="dxa"/>
          </w:tcPr>
          <w:p w14:paraId="772073AC" w14:textId="1D27F30F" w:rsidR="009936EA" w:rsidRPr="009936EA" w:rsidRDefault="00B42F56" w:rsidP="009936EA">
            <w:pPr>
              <w:pStyle w:val="ParagraphText"/>
            </w:pPr>
            <w:r>
              <w:t>Amendment to reflect changes to VSPC Pre-Employment Screening Policy</w:t>
            </w:r>
          </w:p>
        </w:tc>
        <w:tc>
          <w:tcPr>
            <w:tcW w:w="2466" w:type="dxa"/>
            <w:gridSpan w:val="2"/>
          </w:tcPr>
          <w:p w14:paraId="330279E8" w14:textId="430AD9CB" w:rsidR="009936EA" w:rsidRPr="009936EA" w:rsidRDefault="00B42F56" w:rsidP="009936EA">
            <w:pPr>
              <w:pStyle w:val="ParagraphText"/>
            </w:pPr>
            <w:r>
              <w:t>Human Resources</w:t>
            </w:r>
          </w:p>
        </w:tc>
      </w:tr>
      <w:tr w:rsidR="0052268E" w:rsidRPr="00833307" w14:paraId="3CB14361" w14:textId="77777777" w:rsidTr="00046C76">
        <w:tc>
          <w:tcPr>
            <w:tcW w:w="2694" w:type="dxa"/>
          </w:tcPr>
          <w:p w14:paraId="26F000DF" w14:textId="0656AE95" w:rsidR="0052268E" w:rsidRPr="0052268E" w:rsidRDefault="0052268E" w:rsidP="0052268E">
            <w:pPr>
              <w:pStyle w:val="ParagraphText"/>
            </w:pPr>
            <w:r>
              <w:t>1.6</w:t>
            </w:r>
          </w:p>
        </w:tc>
        <w:tc>
          <w:tcPr>
            <w:tcW w:w="1701" w:type="dxa"/>
          </w:tcPr>
          <w:p w14:paraId="605E2D06" w14:textId="6452C62B" w:rsidR="0052268E" w:rsidRPr="0052268E" w:rsidRDefault="0052268E" w:rsidP="0052268E">
            <w:pPr>
              <w:pStyle w:val="ParagraphText"/>
            </w:pPr>
            <w:r>
              <w:t>July 2020</w:t>
            </w:r>
          </w:p>
        </w:tc>
        <w:tc>
          <w:tcPr>
            <w:tcW w:w="2551" w:type="dxa"/>
          </w:tcPr>
          <w:p w14:paraId="17F219FF" w14:textId="12E10EA4" w:rsidR="0052268E" w:rsidRPr="0052268E" w:rsidRDefault="0052268E" w:rsidP="0052268E">
            <w:pPr>
              <w:pStyle w:val="ParagraphText"/>
            </w:pPr>
            <w:r>
              <w:t>Update to change EO title to SES</w:t>
            </w:r>
          </w:p>
        </w:tc>
        <w:tc>
          <w:tcPr>
            <w:tcW w:w="2466" w:type="dxa"/>
            <w:gridSpan w:val="2"/>
          </w:tcPr>
          <w:p w14:paraId="3DDC04CF" w14:textId="77777777" w:rsidR="0052268E" w:rsidRPr="0052268E" w:rsidRDefault="0052268E" w:rsidP="0052268E">
            <w:pPr>
              <w:pStyle w:val="ParagraphText"/>
            </w:pPr>
            <w:r>
              <w:t>Human Resources</w:t>
            </w:r>
          </w:p>
        </w:tc>
      </w:tr>
      <w:tr w:rsidR="009D699E" w:rsidRPr="00833307" w14:paraId="50690E2E" w14:textId="77777777" w:rsidTr="00046C76">
        <w:tc>
          <w:tcPr>
            <w:tcW w:w="2694" w:type="dxa"/>
          </w:tcPr>
          <w:p w14:paraId="003738F9" w14:textId="3966D7B5" w:rsidR="009D699E" w:rsidRDefault="009D699E" w:rsidP="0052268E">
            <w:pPr>
              <w:pStyle w:val="ParagraphText"/>
            </w:pPr>
            <w:r>
              <w:t>1.7</w:t>
            </w:r>
          </w:p>
        </w:tc>
        <w:tc>
          <w:tcPr>
            <w:tcW w:w="1701" w:type="dxa"/>
          </w:tcPr>
          <w:p w14:paraId="61916A9E" w14:textId="616B492F" w:rsidR="009D699E" w:rsidRDefault="009D699E" w:rsidP="0052268E">
            <w:pPr>
              <w:pStyle w:val="ParagraphText"/>
            </w:pPr>
            <w:bookmarkStart w:id="2" w:name="_GoBack"/>
            <w:r w:rsidRPr="008234B2">
              <w:t>October 2020</w:t>
            </w:r>
            <w:bookmarkEnd w:id="2"/>
          </w:p>
        </w:tc>
        <w:tc>
          <w:tcPr>
            <w:tcW w:w="2551" w:type="dxa"/>
          </w:tcPr>
          <w:p w14:paraId="22B41827" w14:textId="77BDA4B0" w:rsidR="009D699E" w:rsidRDefault="009D699E" w:rsidP="0052268E">
            <w:pPr>
              <w:pStyle w:val="ParagraphText"/>
            </w:pPr>
            <w:r>
              <w:t xml:space="preserve">Update for the </w:t>
            </w:r>
            <w:r w:rsidRPr="002665AC">
              <w:t xml:space="preserve">VPS Enterprise Agreement </w:t>
            </w:r>
            <w:r>
              <w:t>2020</w:t>
            </w:r>
          </w:p>
        </w:tc>
        <w:tc>
          <w:tcPr>
            <w:tcW w:w="2466" w:type="dxa"/>
            <w:gridSpan w:val="2"/>
          </w:tcPr>
          <w:p w14:paraId="720F4F7B" w14:textId="65DFFCB2" w:rsidR="009D699E" w:rsidRDefault="009D699E" w:rsidP="0052268E">
            <w:pPr>
              <w:pStyle w:val="ParagraphText"/>
            </w:pPr>
            <w:r>
              <w:t>Human Resources</w:t>
            </w:r>
          </w:p>
        </w:tc>
      </w:tr>
      <w:tr w:rsidR="00707C0E" w:rsidRPr="00833307" w14:paraId="39C60F03" w14:textId="77777777" w:rsidTr="00AB26AF">
        <w:tc>
          <w:tcPr>
            <w:tcW w:w="2694" w:type="dxa"/>
          </w:tcPr>
          <w:p w14:paraId="3539AC49" w14:textId="77777777" w:rsidR="00707C0E" w:rsidRDefault="00707C0E" w:rsidP="009936EA">
            <w:pPr>
              <w:pStyle w:val="ParagraphText"/>
            </w:pPr>
          </w:p>
        </w:tc>
        <w:tc>
          <w:tcPr>
            <w:tcW w:w="1701" w:type="dxa"/>
          </w:tcPr>
          <w:p w14:paraId="0093495C" w14:textId="77777777" w:rsidR="00707C0E" w:rsidRDefault="00707C0E" w:rsidP="009936EA">
            <w:pPr>
              <w:pStyle w:val="ParagraphText"/>
            </w:pPr>
          </w:p>
        </w:tc>
        <w:tc>
          <w:tcPr>
            <w:tcW w:w="2551" w:type="dxa"/>
          </w:tcPr>
          <w:p w14:paraId="2D7203EC" w14:textId="77777777" w:rsidR="00707C0E" w:rsidRDefault="00707C0E" w:rsidP="009936EA">
            <w:pPr>
              <w:pStyle w:val="ParagraphText"/>
            </w:pPr>
          </w:p>
        </w:tc>
        <w:tc>
          <w:tcPr>
            <w:tcW w:w="2466" w:type="dxa"/>
            <w:gridSpan w:val="2"/>
          </w:tcPr>
          <w:p w14:paraId="0A0D42BD" w14:textId="77777777" w:rsidR="00707C0E" w:rsidRDefault="00707C0E" w:rsidP="009936EA">
            <w:pPr>
              <w:pStyle w:val="ParagraphText"/>
            </w:pPr>
          </w:p>
        </w:tc>
      </w:tr>
      <w:tr w:rsidR="005970D0" w:rsidRPr="00833307" w14:paraId="07DA0DAE" w14:textId="77777777" w:rsidTr="00AB26AF">
        <w:trPr>
          <w:trHeight w:val="251"/>
        </w:trPr>
        <w:tc>
          <w:tcPr>
            <w:tcW w:w="2694" w:type="dxa"/>
          </w:tcPr>
          <w:p w14:paraId="332668CC" w14:textId="77777777" w:rsidR="005970D0" w:rsidRPr="00810C5E" w:rsidRDefault="005970D0" w:rsidP="005970D0">
            <w:pPr>
              <w:pStyle w:val="ParagraphText"/>
            </w:pPr>
            <w:r w:rsidRPr="00810C5E">
              <w:t>HP record no:</w:t>
            </w:r>
          </w:p>
        </w:tc>
        <w:tc>
          <w:tcPr>
            <w:tcW w:w="6718" w:type="dxa"/>
            <w:gridSpan w:val="4"/>
          </w:tcPr>
          <w:p w14:paraId="638F3466" w14:textId="77777777" w:rsidR="005970D0" w:rsidRPr="000755CD" w:rsidRDefault="002665AC" w:rsidP="005970D0">
            <w:pPr>
              <w:pStyle w:val="ParagraphText"/>
            </w:pPr>
            <w:r w:rsidRPr="002665AC">
              <w:t>N16/3396</w:t>
            </w:r>
          </w:p>
        </w:tc>
      </w:tr>
      <w:tr w:rsidR="005970D0" w:rsidRPr="00833307" w14:paraId="70E86B7A" w14:textId="77777777" w:rsidTr="00AB26AF">
        <w:tc>
          <w:tcPr>
            <w:tcW w:w="2694" w:type="dxa"/>
          </w:tcPr>
          <w:p w14:paraId="534B751F" w14:textId="77777777" w:rsidR="005970D0" w:rsidRPr="000755CD" w:rsidRDefault="005970D0" w:rsidP="005970D0">
            <w:pPr>
              <w:pStyle w:val="ParagraphText"/>
            </w:pPr>
            <w:r w:rsidRPr="000755CD">
              <w:t>Policy owner:</w:t>
            </w:r>
          </w:p>
        </w:tc>
        <w:tc>
          <w:tcPr>
            <w:tcW w:w="6718" w:type="dxa"/>
            <w:gridSpan w:val="4"/>
          </w:tcPr>
          <w:p w14:paraId="10D906D9" w14:textId="77777777" w:rsidR="005970D0" w:rsidRPr="000755CD" w:rsidRDefault="002665AC" w:rsidP="002665AC">
            <w:pPr>
              <w:pStyle w:val="ParagraphText"/>
            </w:pPr>
            <w:r>
              <w:t>Human Resources</w:t>
            </w:r>
          </w:p>
        </w:tc>
      </w:tr>
      <w:tr w:rsidR="002665AC" w:rsidRPr="00833307" w14:paraId="2F3308E4" w14:textId="77777777" w:rsidTr="00AB26AF">
        <w:tc>
          <w:tcPr>
            <w:tcW w:w="2694" w:type="dxa"/>
          </w:tcPr>
          <w:p w14:paraId="1F700D73" w14:textId="77777777" w:rsidR="002665AC" w:rsidRPr="002665AC" w:rsidRDefault="002665AC" w:rsidP="002665AC">
            <w:pPr>
              <w:pStyle w:val="ParagraphText"/>
            </w:pPr>
            <w:r w:rsidRPr="000755CD">
              <w:t>Approved by:</w:t>
            </w:r>
          </w:p>
        </w:tc>
        <w:tc>
          <w:tcPr>
            <w:tcW w:w="4252" w:type="dxa"/>
            <w:gridSpan w:val="2"/>
          </w:tcPr>
          <w:p w14:paraId="28C0BE6F" w14:textId="77777777" w:rsidR="002665AC" w:rsidRPr="000755CD" w:rsidRDefault="002665AC" w:rsidP="002665AC">
            <w:pPr>
              <w:pStyle w:val="ParagraphText"/>
            </w:pPr>
            <w:r>
              <w:t>Andrew Greaves</w:t>
            </w:r>
          </w:p>
        </w:tc>
        <w:tc>
          <w:tcPr>
            <w:tcW w:w="709" w:type="dxa"/>
          </w:tcPr>
          <w:p w14:paraId="05567102" w14:textId="77777777" w:rsidR="002665AC" w:rsidRPr="002665AC" w:rsidRDefault="002665AC" w:rsidP="002665AC">
            <w:pPr>
              <w:pStyle w:val="ParagraphText"/>
            </w:pPr>
            <w:r w:rsidRPr="000755CD">
              <w:t>Date:</w:t>
            </w:r>
          </w:p>
        </w:tc>
        <w:tc>
          <w:tcPr>
            <w:tcW w:w="1757" w:type="dxa"/>
          </w:tcPr>
          <w:p w14:paraId="603A148B" w14:textId="77777777" w:rsidR="002665AC" w:rsidRPr="002665AC" w:rsidRDefault="002665AC" w:rsidP="002665AC">
            <w:pPr>
              <w:pStyle w:val="ParagraphText"/>
            </w:pPr>
            <w:r>
              <w:t>21/11/2016</w:t>
            </w:r>
          </w:p>
        </w:tc>
      </w:tr>
    </w:tbl>
    <w:p w14:paraId="53E8D7FC" w14:textId="77777777" w:rsidR="0041271D" w:rsidRPr="005970D0" w:rsidRDefault="0041271D" w:rsidP="005970D0">
      <w:pPr>
        <w:pStyle w:val="ParagraphText"/>
      </w:pPr>
    </w:p>
    <w:sectPr w:rsidR="0041271D" w:rsidRPr="005970D0" w:rsidSect="00783991">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32A8" w14:textId="77777777" w:rsidR="001935EF" w:rsidRDefault="001935EF" w:rsidP="00783991">
      <w:pPr>
        <w:spacing w:after="0" w:line="240" w:lineRule="auto"/>
      </w:pPr>
      <w:r>
        <w:separator/>
      </w:r>
    </w:p>
  </w:endnote>
  <w:endnote w:type="continuationSeparator" w:id="0">
    <w:p w14:paraId="21618E92" w14:textId="77777777" w:rsidR="001935EF" w:rsidRDefault="001935EF" w:rsidP="0078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EF91" w14:textId="77777777" w:rsidR="009D699E" w:rsidRDefault="009D6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084868"/>
      <w:docPartObj>
        <w:docPartGallery w:val="Page Numbers (Bottom of Page)"/>
        <w:docPartUnique/>
      </w:docPartObj>
    </w:sdtPr>
    <w:sdtEndPr>
      <w:rPr>
        <w:noProof/>
      </w:rPr>
    </w:sdtEndPr>
    <w:sdtContent>
      <w:p w14:paraId="66F56B44" w14:textId="77777777" w:rsidR="00783991" w:rsidRDefault="00783991" w:rsidP="00020C4F">
        <w:pPr>
          <w:pStyle w:val="Footer"/>
          <w:jc w:val="right"/>
        </w:pPr>
        <w:r>
          <w:fldChar w:fldCharType="begin"/>
        </w:r>
        <w:r>
          <w:instrText xml:space="preserve"> PAGE   \* MERGEFORMAT </w:instrText>
        </w:r>
        <w:r>
          <w:fldChar w:fldCharType="separate"/>
        </w:r>
        <w:r w:rsidR="00874304">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4B17" w14:textId="77777777" w:rsidR="009D699E" w:rsidRDefault="009D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99B9" w14:textId="77777777" w:rsidR="001935EF" w:rsidRDefault="001935EF" w:rsidP="00783991">
      <w:pPr>
        <w:spacing w:after="0" w:line="240" w:lineRule="auto"/>
      </w:pPr>
      <w:r>
        <w:separator/>
      </w:r>
    </w:p>
  </w:footnote>
  <w:footnote w:type="continuationSeparator" w:id="0">
    <w:p w14:paraId="3D589B1D" w14:textId="77777777" w:rsidR="001935EF" w:rsidRDefault="001935EF" w:rsidP="0078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6866" w14:textId="77777777" w:rsidR="009D699E" w:rsidRDefault="009D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D728" w14:textId="77777777" w:rsidR="009D699E" w:rsidRDefault="009D6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5380" w14:textId="77777777" w:rsidR="00783991" w:rsidRDefault="007D518E">
    <w:pPr>
      <w:pStyle w:val="Header"/>
    </w:pPr>
    <w:r w:rsidRPr="007D518E">
      <w:rPr>
        <w:noProof/>
        <w:lang w:eastAsia="en-AU"/>
      </w:rPr>
      <w:drawing>
        <wp:anchor distT="0" distB="0" distL="114300" distR="114300" simplePos="0" relativeHeight="251659264" behindDoc="1" locked="0" layoutInCell="1" allowOverlap="1" wp14:anchorId="134A4499" wp14:editId="233662C6">
          <wp:simplePos x="0" y="0"/>
          <wp:positionH relativeFrom="column">
            <wp:posOffset>3548418</wp:posOffset>
          </wp:positionH>
          <wp:positionV relativeFrom="paragraph">
            <wp:posOffset>-437363</wp:posOffset>
          </wp:positionV>
          <wp:extent cx="3090042" cy="1844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alternative.png"/>
                  <pic:cNvPicPr/>
                </pic:nvPicPr>
                <pic:blipFill rotWithShape="1">
                  <a:blip r:embed="rId1" cstate="print">
                    <a:extLst>
                      <a:ext uri="{28A0092B-C50C-407E-A947-70E740481C1C}">
                        <a14:useLocalDpi xmlns:a14="http://schemas.microsoft.com/office/drawing/2010/main" val="0"/>
                      </a:ext>
                    </a:extLst>
                  </a:blip>
                  <a:srcRect l="59033" b="82709"/>
                  <a:stretch/>
                </pic:blipFill>
                <pic:spPr bwMode="auto">
                  <a:xfrm>
                    <a:off x="0" y="0"/>
                    <a:ext cx="3090042" cy="184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2D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A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065694"/>
    <w:lvl w:ilvl="0">
      <w:start w:val="1"/>
      <w:numFmt w:val="decimal"/>
      <w:pStyle w:val="ListNumber3"/>
      <w:lvlText w:val="%1.1.1"/>
      <w:lvlJc w:val="left"/>
      <w:pPr>
        <w:ind w:left="926" w:hanging="360"/>
      </w:pPr>
      <w:rPr>
        <w:rFonts w:hint="default"/>
      </w:rPr>
    </w:lvl>
  </w:abstractNum>
  <w:abstractNum w:abstractNumId="3" w15:restartNumberingAfterBreak="0">
    <w:nsid w:val="FFFFFF7F"/>
    <w:multiLevelType w:val="singleLevel"/>
    <w:tmpl w:val="2F8458C2"/>
    <w:lvl w:ilvl="0">
      <w:start w:val="1"/>
      <w:numFmt w:val="decimal"/>
      <w:pStyle w:val="ListNumber2"/>
      <w:lvlText w:val="%1.1"/>
      <w:lvlJc w:val="left"/>
      <w:pPr>
        <w:ind w:left="643" w:hanging="360"/>
      </w:pPr>
      <w:rPr>
        <w:rFonts w:hint="default"/>
      </w:rPr>
    </w:lvl>
  </w:abstractNum>
  <w:abstractNum w:abstractNumId="4" w15:restartNumberingAfterBreak="0">
    <w:nsid w:val="FFFFFF80"/>
    <w:multiLevelType w:val="singleLevel"/>
    <w:tmpl w:val="C38AF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E3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2CAF60"/>
    <w:lvl w:ilvl="0">
      <w:start w:val="1"/>
      <w:numFmt w:val="bullet"/>
      <w:pStyle w:val="ListBullet3"/>
      <w:lvlText w:val=""/>
      <w:lvlJc w:val="left"/>
      <w:pPr>
        <w:ind w:left="1211" w:hanging="360"/>
      </w:pPr>
      <w:rPr>
        <w:rFonts w:ascii="Wingdings" w:hAnsi="Wingdings" w:hint="default"/>
      </w:rPr>
    </w:lvl>
  </w:abstractNum>
  <w:abstractNum w:abstractNumId="7" w15:restartNumberingAfterBreak="0">
    <w:nsid w:val="FFFFFF83"/>
    <w:multiLevelType w:val="singleLevel"/>
    <w:tmpl w:val="E40EA9A0"/>
    <w:lvl w:ilvl="0">
      <w:start w:val="1"/>
      <w:numFmt w:val="bullet"/>
      <w:pStyle w:val="ListBullet2"/>
      <w:lvlText w:val="o"/>
      <w:lvlJc w:val="left"/>
      <w:pPr>
        <w:ind w:left="785" w:hanging="360"/>
      </w:pPr>
      <w:rPr>
        <w:rFonts w:ascii="Courier New" w:hAnsi="Courier New" w:hint="default"/>
        <w:sz w:val="16"/>
      </w:rPr>
    </w:lvl>
  </w:abstractNum>
  <w:abstractNum w:abstractNumId="8" w15:restartNumberingAfterBreak="0">
    <w:nsid w:val="FFFFFF88"/>
    <w:multiLevelType w:val="singleLevel"/>
    <w:tmpl w:val="D0B2C4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8CE5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B3B6C"/>
    <w:multiLevelType w:val="hybridMultilevel"/>
    <w:tmpl w:val="AC640104"/>
    <w:lvl w:ilvl="0" w:tplc="4B30EDAA">
      <w:start w:val="1"/>
      <w:numFmt w:val="decimal"/>
      <w:pStyle w:val="NumberedHeading1withunderli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8713F1"/>
    <w:multiLevelType w:val="multilevel"/>
    <w:tmpl w:val="98C2E5B2"/>
    <w:lvl w:ilvl="0">
      <w:start w:val="1"/>
      <w:numFmt w:val="decimal"/>
      <w:lvlText w:val="%1."/>
      <w:lvlJc w:val="left"/>
      <w:pPr>
        <w:ind w:left="360" w:hanging="360"/>
      </w:pPr>
      <w:rPr>
        <w:rFonts w:ascii="Calibri" w:hAnsi="Calibri" w:hint="default"/>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B55BD8"/>
    <w:multiLevelType w:val="multilevel"/>
    <w:tmpl w:val="FC0609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decimal"/>
      <w:lvlText w:val="%3.%4.%1.%2."/>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794214E"/>
    <w:multiLevelType w:val="multilevel"/>
    <w:tmpl w:val="98C2E5B2"/>
    <w:lvl w:ilvl="0">
      <w:start w:val="1"/>
      <w:numFmt w:val="decimal"/>
      <w:lvlText w:val="%1."/>
      <w:lvlJc w:val="left"/>
      <w:pPr>
        <w:ind w:left="360" w:hanging="360"/>
      </w:pPr>
      <w:rPr>
        <w:rFonts w:ascii="Calibri" w:hAnsi="Calibri" w:hint="default"/>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7D5AD5"/>
    <w:multiLevelType w:val="multilevel"/>
    <w:tmpl w:val="FC0609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decimal"/>
      <w:lvlText w:val="%3.%4.%1.%2."/>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CB66B1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DD74DEA"/>
    <w:multiLevelType w:val="multilevel"/>
    <w:tmpl w:val="B98C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24297"/>
    <w:multiLevelType w:val="hybridMultilevel"/>
    <w:tmpl w:val="A4363302"/>
    <w:lvl w:ilvl="0" w:tplc="3422669C">
      <w:start w:val="1"/>
      <w:numFmt w:val="decimal"/>
      <w:pStyle w:val="NumberedHeading3"/>
      <w:lvlText w:val="%1.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27D2A5F"/>
    <w:multiLevelType w:val="multilevel"/>
    <w:tmpl w:val="FC0609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decimal"/>
      <w:lvlText w:val="%3.%4.%1.%2."/>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33520996"/>
    <w:multiLevelType w:val="hybridMultilevel"/>
    <w:tmpl w:val="BFA23036"/>
    <w:lvl w:ilvl="0" w:tplc="3A7E478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112126"/>
    <w:multiLevelType w:val="multilevel"/>
    <w:tmpl w:val="FC0609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decimal"/>
      <w:lvlText w:val="%3.%4.%1.%2."/>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360C166C"/>
    <w:multiLevelType w:val="multilevel"/>
    <w:tmpl w:val="D5A260C0"/>
    <w:lvl w:ilvl="0">
      <w:start w:val="1"/>
      <w:numFmt w:val="decimal"/>
      <w:lvlText w:val="%1."/>
      <w:lvlJc w:val="left"/>
      <w:pPr>
        <w:ind w:left="360" w:hanging="360"/>
      </w:pPr>
      <w:rPr>
        <w:rFonts w:ascii="Calibri" w:hAnsi="Calibri" w:hint="default"/>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245385"/>
    <w:multiLevelType w:val="hybridMultilevel"/>
    <w:tmpl w:val="C22A4010"/>
    <w:lvl w:ilvl="0" w:tplc="210AC836">
      <w:start w:val="1"/>
      <w:numFmt w:val="lowerLetter"/>
      <w:pStyle w:val="Lett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6B7D37"/>
    <w:multiLevelType w:val="hybridMultilevel"/>
    <w:tmpl w:val="09185A3C"/>
    <w:lvl w:ilvl="0" w:tplc="50622688">
      <w:start w:val="1"/>
      <w:numFmt w:val="lowerRoman"/>
      <w:pStyle w:val="RomanNumeralList"/>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7C4A09"/>
    <w:multiLevelType w:val="multilevel"/>
    <w:tmpl w:val="FEBCF6B4"/>
    <w:lvl w:ilvl="0">
      <w:start w:val="1"/>
      <w:numFmt w:val="decimal"/>
      <w:lvlText w:val="%1."/>
      <w:lvlJc w:val="left"/>
      <w:pPr>
        <w:ind w:left="360" w:hanging="360"/>
      </w:pPr>
      <w:rPr>
        <w:rFonts w:hint="default"/>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DF24CE"/>
    <w:multiLevelType w:val="hybridMultilevel"/>
    <w:tmpl w:val="4C0A6C0A"/>
    <w:lvl w:ilvl="0" w:tplc="21728910">
      <w:start w:val="1"/>
      <w:numFmt w:val="decimal"/>
      <w:lvlText w:val="%1.1.1.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4C52306C"/>
    <w:multiLevelType w:val="hybridMultilevel"/>
    <w:tmpl w:val="93AA4BBE"/>
    <w:lvl w:ilvl="0" w:tplc="01B4AEF6">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F12C5B"/>
    <w:multiLevelType w:val="multilevel"/>
    <w:tmpl w:val="D208071A"/>
    <w:lvl w:ilvl="0">
      <w:start w:val="1"/>
      <w:numFmt w:val="decimal"/>
      <w:lvlText w:val="%1."/>
      <w:lvlJc w:val="left"/>
      <w:pPr>
        <w:ind w:left="360" w:hanging="360"/>
      </w:pPr>
      <w:rPr>
        <w:rFonts w:hint="default"/>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400D92"/>
    <w:multiLevelType w:val="hybridMultilevel"/>
    <w:tmpl w:val="93F45D1C"/>
    <w:lvl w:ilvl="0" w:tplc="55609DBA">
      <w:start w:val="1"/>
      <w:numFmt w:val="decimal"/>
      <w:pStyle w:val="NumberedHeading2"/>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AB60FB"/>
    <w:multiLevelType w:val="multilevel"/>
    <w:tmpl w:val="D5A260C0"/>
    <w:lvl w:ilvl="0">
      <w:start w:val="1"/>
      <w:numFmt w:val="decimal"/>
      <w:lvlText w:val="%1."/>
      <w:lvlJc w:val="left"/>
      <w:pPr>
        <w:ind w:left="360" w:hanging="360"/>
      </w:pPr>
      <w:rPr>
        <w:rFonts w:ascii="Calibri" w:hAnsi="Calibri" w:hint="default"/>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277057"/>
    <w:multiLevelType w:val="multilevel"/>
    <w:tmpl w:val="98C2E5B2"/>
    <w:lvl w:ilvl="0">
      <w:start w:val="1"/>
      <w:numFmt w:val="decimal"/>
      <w:lvlText w:val="%1."/>
      <w:lvlJc w:val="left"/>
      <w:pPr>
        <w:ind w:left="360" w:hanging="360"/>
      </w:pPr>
      <w:rPr>
        <w:rFonts w:ascii="Calibri" w:hAnsi="Calibri" w:hint="default"/>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371A85"/>
    <w:multiLevelType w:val="hybridMultilevel"/>
    <w:tmpl w:val="14EE48C4"/>
    <w:lvl w:ilvl="0" w:tplc="DEFE6616">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DB7D2E"/>
    <w:multiLevelType w:val="multilevel"/>
    <w:tmpl w:val="E668E250"/>
    <w:lvl w:ilvl="0">
      <w:start w:val="1"/>
      <w:numFmt w:val="decimal"/>
      <w:lvlText w:val="%1."/>
      <w:lvlJc w:val="left"/>
      <w:pPr>
        <w:ind w:left="360" w:hanging="360"/>
      </w:pPr>
      <w:rPr>
        <w:rFonts w:ascii="Calibri" w:hAnsi="Calibri" w:hint="default"/>
        <w:sz w:val="21"/>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7E550D"/>
    <w:multiLevelType w:val="multilevel"/>
    <w:tmpl w:val="B8E488B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8"/>
  </w:num>
  <w:num w:numId="3">
    <w:abstractNumId w:val="1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31"/>
  </w:num>
  <w:num w:numId="18">
    <w:abstractNumId w:val="26"/>
  </w:num>
  <w:num w:numId="19">
    <w:abstractNumId w:val="19"/>
  </w:num>
  <w:num w:numId="20">
    <w:abstractNumId w:val="33"/>
  </w:num>
  <w:num w:numId="21">
    <w:abstractNumId w:val="12"/>
  </w:num>
  <w:num w:numId="22">
    <w:abstractNumId w:val="14"/>
  </w:num>
  <w:num w:numId="23">
    <w:abstractNumId w:val="13"/>
  </w:num>
  <w:num w:numId="24">
    <w:abstractNumId w:val="21"/>
  </w:num>
  <w:num w:numId="25">
    <w:abstractNumId w:val="29"/>
  </w:num>
  <w:num w:numId="26">
    <w:abstractNumId w:val="27"/>
  </w:num>
  <w:num w:numId="27">
    <w:abstractNumId w:val="24"/>
  </w:num>
  <w:num w:numId="28">
    <w:abstractNumId w:val="32"/>
  </w:num>
  <w:num w:numId="29">
    <w:abstractNumId w:val="30"/>
  </w:num>
  <w:num w:numId="30">
    <w:abstractNumId w:val="11"/>
  </w:num>
  <w:num w:numId="31">
    <w:abstractNumId w:val="20"/>
  </w:num>
  <w:num w:numId="32">
    <w:abstractNumId w:val="15"/>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ocumentProtection w:formatting="1" w:enforcement="0"/>
  <w:styleLockTheme/>
  <w:defaultTabStop w:val="720"/>
  <w:defaultTableStyle w:val="VAGO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29"/>
    <w:rsid w:val="00020C4F"/>
    <w:rsid w:val="00021E2B"/>
    <w:rsid w:val="00035952"/>
    <w:rsid w:val="00042165"/>
    <w:rsid w:val="0005356D"/>
    <w:rsid w:val="0006033B"/>
    <w:rsid w:val="00060E3F"/>
    <w:rsid w:val="000632EA"/>
    <w:rsid w:val="00065198"/>
    <w:rsid w:val="00080316"/>
    <w:rsid w:val="000823BE"/>
    <w:rsid w:val="000878F6"/>
    <w:rsid w:val="000A47B1"/>
    <w:rsid w:val="000B4487"/>
    <w:rsid w:val="000C2192"/>
    <w:rsid w:val="000D428D"/>
    <w:rsid w:val="000D4CA9"/>
    <w:rsid w:val="000F45A0"/>
    <w:rsid w:val="00127D5E"/>
    <w:rsid w:val="001326A1"/>
    <w:rsid w:val="001416AA"/>
    <w:rsid w:val="00142652"/>
    <w:rsid w:val="00142725"/>
    <w:rsid w:val="00152E7A"/>
    <w:rsid w:val="00154871"/>
    <w:rsid w:val="00155C40"/>
    <w:rsid w:val="001678A3"/>
    <w:rsid w:val="00183B0A"/>
    <w:rsid w:val="00187E93"/>
    <w:rsid w:val="001935EF"/>
    <w:rsid w:val="00193BBB"/>
    <w:rsid w:val="001B38BC"/>
    <w:rsid w:val="001B585D"/>
    <w:rsid w:val="001B5C88"/>
    <w:rsid w:val="001C4854"/>
    <w:rsid w:val="001C5759"/>
    <w:rsid w:val="001D38EE"/>
    <w:rsid w:val="001D7155"/>
    <w:rsid w:val="001F126D"/>
    <w:rsid w:val="001F6F0D"/>
    <w:rsid w:val="00207068"/>
    <w:rsid w:val="00211962"/>
    <w:rsid w:val="002411FE"/>
    <w:rsid w:val="0024249F"/>
    <w:rsid w:val="00251A37"/>
    <w:rsid w:val="002618DA"/>
    <w:rsid w:val="002665AC"/>
    <w:rsid w:val="00291292"/>
    <w:rsid w:val="002930D0"/>
    <w:rsid w:val="002A575C"/>
    <w:rsid w:val="002B1DC9"/>
    <w:rsid w:val="002B32F1"/>
    <w:rsid w:val="002D73A0"/>
    <w:rsid w:val="002E6B84"/>
    <w:rsid w:val="00307B06"/>
    <w:rsid w:val="00327416"/>
    <w:rsid w:val="00340F41"/>
    <w:rsid w:val="003445C0"/>
    <w:rsid w:val="00366FF4"/>
    <w:rsid w:val="00376AAD"/>
    <w:rsid w:val="00376CC6"/>
    <w:rsid w:val="00391431"/>
    <w:rsid w:val="00394F2A"/>
    <w:rsid w:val="003A534A"/>
    <w:rsid w:val="003B7FFA"/>
    <w:rsid w:val="003E4927"/>
    <w:rsid w:val="003F32BB"/>
    <w:rsid w:val="003F32CC"/>
    <w:rsid w:val="0040141C"/>
    <w:rsid w:val="0041271D"/>
    <w:rsid w:val="00417C5C"/>
    <w:rsid w:val="00426CA5"/>
    <w:rsid w:val="00434B1B"/>
    <w:rsid w:val="004362AB"/>
    <w:rsid w:val="0044516E"/>
    <w:rsid w:val="00451430"/>
    <w:rsid w:val="004626D1"/>
    <w:rsid w:val="00475D56"/>
    <w:rsid w:val="004775F3"/>
    <w:rsid w:val="004A3E22"/>
    <w:rsid w:val="004A7C58"/>
    <w:rsid w:val="004B1AFE"/>
    <w:rsid w:val="004C3442"/>
    <w:rsid w:val="004F35BB"/>
    <w:rsid w:val="004F3B07"/>
    <w:rsid w:val="004F5CB9"/>
    <w:rsid w:val="0050310C"/>
    <w:rsid w:val="00503470"/>
    <w:rsid w:val="00516DDC"/>
    <w:rsid w:val="0052268E"/>
    <w:rsid w:val="00555BBD"/>
    <w:rsid w:val="005579A3"/>
    <w:rsid w:val="00562739"/>
    <w:rsid w:val="00584BD4"/>
    <w:rsid w:val="005910E5"/>
    <w:rsid w:val="00594172"/>
    <w:rsid w:val="00595B6E"/>
    <w:rsid w:val="005970D0"/>
    <w:rsid w:val="00597F70"/>
    <w:rsid w:val="005B6F16"/>
    <w:rsid w:val="005C3DD6"/>
    <w:rsid w:val="005D1F92"/>
    <w:rsid w:val="005D355B"/>
    <w:rsid w:val="005E2000"/>
    <w:rsid w:val="005E4389"/>
    <w:rsid w:val="005F14B1"/>
    <w:rsid w:val="0061214F"/>
    <w:rsid w:val="0062439C"/>
    <w:rsid w:val="00630262"/>
    <w:rsid w:val="00630808"/>
    <w:rsid w:val="00640A77"/>
    <w:rsid w:val="006474ED"/>
    <w:rsid w:val="006504D2"/>
    <w:rsid w:val="00651F21"/>
    <w:rsid w:val="00653B6F"/>
    <w:rsid w:val="00666B64"/>
    <w:rsid w:val="00671048"/>
    <w:rsid w:val="00674AB7"/>
    <w:rsid w:val="00683D82"/>
    <w:rsid w:val="00686FF5"/>
    <w:rsid w:val="00687571"/>
    <w:rsid w:val="0069442D"/>
    <w:rsid w:val="00697EF3"/>
    <w:rsid w:val="006A2C82"/>
    <w:rsid w:val="006A2CA3"/>
    <w:rsid w:val="006A5D2A"/>
    <w:rsid w:val="006C60A5"/>
    <w:rsid w:val="006D5226"/>
    <w:rsid w:val="006E28E4"/>
    <w:rsid w:val="006E3BC9"/>
    <w:rsid w:val="006E6450"/>
    <w:rsid w:val="006E72A1"/>
    <w:rsid w:val="006F71FC"/>
    <w:rsid w:val="00707C0E"/>
    <w:rsid w:val="00727490"/>
    <w:rsid w:val="00745AA1"/>
    <w:rsid w:val="00746D8E"/>
    <w:rsid w:val="00761221"/>
    <w:rsid w:val="00772E2B"/>
    <w:rsid w:val="007777FA"/>
    <w:rsid w:val="00783991"/>
    <w:rsid w:val="00783B00"/>
    <w:rsid w:val="0079738E"/>
    <w:rsid w:val="007B3CB8"/>
    <w:rsid w:val="007B53D7"/>
    <w:rsid w:val="007C1EE1"/>
    <w:rsid w:val="007C35DB"/>
    <w:rsid w:val="007C7174"/>
    <w:rsid w:val="007D518E"/>
    <w:rsid w:val="007E590F"/>
    <w:rsid w:val="007F1814"/>
    <w:rsid w:val="007F34B5"/>
    <w:rsid w:val="007F4245"/>
    <w:rsid w:val="00803FE8"/>
    <w:rsid w:val="00817919"/>
    <w:rsid w:val="008234B2"/>
    <w:rsid w:val="00847643"/>
    <w:rsid w:val="0085176A"/>
    <w:rsid w:val="00852F61"/>
    <w:rsid w:val="008534B7"/>
    <w:rsid w:val="00863B3A"/>
    <w:rsid w:val="00874304"/>
    <w:rsid w:val="00874946"/>
    <w:rsid w:val="00887953"/>
    <w:rsid w:val="00890240"/>
    <w:rsid w:val="008A07F7"/>
    <w:rsid w:val="008A6557"/>
    <w:rsid w:val="008C1787"/>
    <w:rsid w:val="008D43A4"/>
    <w:rsid w:val="008E72A5"/>
    <w:rsid w:val="008F4320"/>
    <w:rsid w:val="008F51F7"/>
    <w:rsid w:val="009153BA"/>
    <w:rsid w:val="00922E4D"/>
    <w:rsid w:val="00936CD7"/>
    <w:rsid w:val="0095750A"/>
    <w:rsid w:val="009605F5"/>
    <w:rsid w:val="00962242"/>
    <w:rsid w:val="00964A0F"/>
    <w:rsid w:val="009936EA"/>
    <w:rsid w:val="009960DB"/>
    <w:rsid w:val="00996816"/>
    <w:rsid w:val="009B317D"/>
    <w:rsid w:val="009D699E"/>
    <w:rsid w:val="009F2513"/>
    <w:rsid w:val="009F3537"/>
    <w:rsid w:val="00A16A89"/>
    <w:rsid w:val="00A3533A"/>
    <w:rsid w:val="00A424D0"/>
    <w:rsid w:val="00A60720"/>
    <w:rsid w:val="00A7072B"/>
    <w:rsid w:val="00A72329"/>
    <w:rsid w:val="00A900C7"/>
    <w:rsid w:val="00A973E0"/>
    <w:rsid w:val="00AA68ED"/>
    <w:rsid w:val="00AC21E5"/>
    <w:rsid w:val="00AE063C"/>
    <w:rsid w:val="00AF2946"/>
    <w:rsid w:val="00AF6022"/>
    <w:rsid w:val="00B061E2"/>
    <w:rsid w:val="00B17C87"/>
    <w:rsid w:val="00B40B1F"/>
    <w:rsid w:val="00B41E40"/>
    <w:rsid w:val="00B42F56"/>
    <w:rsid w:val="00B70356"/>
    <w:rsid w:val="00B75279"/>
    <w:rsid w:val="00B820FA"/>
    <w:rsid w:val="00B83C3F"/>
    <w:rsid w:val="00B856D5"/>
    <w:rsid w:val="00B912EE"/>
    <w:rsid w:val="00B94118"/>
    <w:rsid w:val="00BB38E5"/>
    <w:rsid w:val="00BB5EE3"/>
    <w:rsid w:val="00BB6279"/>
    <w:rsid w:val="00BE02CF"/>
    <w:rsid w:val="00BF4286"/>
    <w:rsid w:val="00C27A36"/>
    <w:rsid w:val="00C45337"/>
    <w:rsid w:val="00C51153"/>
    <w:rsid w:val="00C51170"/>
    <w:rsid w:val="00C57276"/>
    <w:rsid w:val="00C6650C"/>
    <w:rsid w:val="00C94DD4"/>
    <w:rsid w:val="00CA79CB"/>
    <w:rsid w:val="00CB287B"/>
    <w:rsid w:val="00CB3CE3"/>
    <w:rsid w:val="00CB55D1"/>
    <w:rsid w:val="00CC5EB8"/>
    <w:rsid w:val="00CE4483"/>
    <w:rsid w:val="00CF51EF"/>
    <w:rsid w:val="00CF5869"/>
    <w:rsid w:val="00D22D1E"/>
    <w:rsid w:val="00D2738D"/>
    <w:rsid w:val="00D3283B"/>
    <w:rsid w:val="00D358C0"/>
    <w:rsid w:val="00D36D24"/>
    <w:rsid w:val="00D51097"/>
    <w:rsid w:val="00D5740D"/>
    <w:rsid w:val="00D62639"/>
    <w:rsid w:val="00D62A7E"/>
    <w:rsid w:val="00D71EF9"/>
    <w:rsid w:val="00D77CC1"/>
    <w:rsid w:val="00D84F3F"/>
    <w:rsid w:val="00D87AD8"/>
    <w:rsid w:val="00D91F07"/>
    <w:rsid w:val="00D97628"/>
    <w:rsid w:val="00DB02CF"/>
    <w:rsid w:val="00DB141E"/>
    <w:rsid w:val="00DB4EF0"/>
    <w:rsid w:val="00DC12BF"/>
    <w:rsid w:val="00DD3BF9"/>
    <w:rsid w:val="00DD5344"/>
    <w:rsid w:val="00DD7141"/>
    <w:rsid w:val="00DE3224"/>
    <w:rsid w:val="00DE3C61"/>
    <w:rsid w:val="00DF0D17"/>
    <w:rsid w:val="00DF519C"/>
    <w:rsid w:val="00DF52BA"/>
    <w:rsid w:val="00E006FA"/>
    <w:rsid w:val="00E163AA"/>
    <w:rsid w:val="00E227FE"/>
    <w:rsid w:val="00E35CE6"/>
    <w:rsid w:val="00E40854"/>
    <w:rsid w:val="00E54267"/>
    <w:rsid w:val="00E60659"/>
    <w:rsid w:val="00EA1995"/>
    <w:rsid w:val="00EA703F"/>
    <w:rsid w:val="00EC0C72"/>
    <w:rsid w:val="00EC7915"/>
    <w:rsid w:val="00ED36C9"/>
    <w:rsid w:val="00EF68CF"/>
    <w:rsid w:val="00EF7193"/>
    <w:rsid w:val="00F04B08"/>
    <w:rsid w:val="00F1734E"/>
    <w:rsid w:val="00F249B9"/>
    <w:rsid w:val="00F35359"/>
    <w:rsid w:val="00F35401"/>
    <w:rsid w:val="00F60255"/>
    <w:rsid w:val="00F60D20"/>
    <w:rsid w:val="00F657D2"/>
    <w:rsid w:val="00F8420A"/>
    <w:rsid w:val="00FA05B8"/>
    <w:rsid w:val="00FA2809"/>
    <w:rsid w:val="00FA51F4"/>
    <w:rsid w:val="00FA649F"/>
    <w:rsid w:val="00FB2A2A"/>
    <w:rsid w:val="00FD7C93"/>
    <w:rsid w:val="00FE04A9"/>
    <w:rsid w:val="00FE7997"/>
    <w:rsid w:val="00FF4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01AA5"/>
  <w15:chartTrackingRefBased/>
  <w15:docId w15:val="{1DB0B3AE-B83D-4159-BF22-36505FE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nhideWhenUsed="1" w:qFormat="1"/>
    <w:lsdException w:name="footer" w:locked="0" w:semiHidden="1" w:unhideWhenUsed="1"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semiHidden="1" w:uiPriority="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locked="0" w:semiHidden="1" w:unhideWhenUsed="1" w:qFormat="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iPriority="28" w:qFormat="1"/>
    <w:lsdException w:name="FollowedHyperlink" w:semiHidden="1"/>
    <w:lsdException w:name="Strong" w:locked="0" w:uiPriority="22"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rsid w:val="00852F61"/>
    <w:pPr>
      <w:spacing w:after="120" w:line="276" w:lineRule="auto"/>
    </w:pPr>
    <w:rPr>
      <w:rFonts w:ascii="Calibri" w:hAnsi="Calibri"/>
    </w:rPr>
  </w:style>
  <w:style w:type="paragraph" w:styleId="Heading1">
    <w:name w:val="heading 1"/>
    <w:basedOn w:val="Normal"/>
    <w:next w:val="ParagraphText"/>
    <w:link w:val="Heading1Char"/>
    <w:uiPriority w:val="13"/>
    <w:qFormat/>
    <w:rsid w:val="00783B00"/>
    <w:pPr>
      <w:keepNext/>
      <w:keepLines/>
      <w:spacing w:before="240" w:after="60"/>
      <w:outlineLvl w:val="0"/>
    </w:pPr>
    <w:rPr>
      <w:rFonts w:eastAsiaTheme="majorEastAsia" w:cstheme="majorBidi"/>
      <w:sz w:val="40"/>
      <w:szCs w:val="32"/>
    </w:rPr>
  </w:style>
  <w:style w:type="paragraph" w:styleId="Heading2">
    <w:name w:val="heading 2"/>
    <w:basedOn w:val="Normal"/>
    <w:next w:val="ParagraphText"/>
    <w:link w:val="Heading2Char"/>
    <w:uiPriority w:val="14"/>
    <w:qFormat/>
    <w:rsid w:val="00783B00"/>
    <w:pPr>
      <w:keepNext/>
      <w:keepLines/>
      <w:spacing w:before="240" w:after="60"/>
      <w:outlineLvl w:val="1"/>
    </w:pPr>
    <w:rPr>
      <w:rFonts w:eastAsiaTheme="majorEastAsia" w:cstheme="majorBidi"/>
      <w:sz w:val="36"/>
      <w:szCs w:val="26"/>
    </w:rPr>
  </w:style>
  <w:style w:type="paragraph" w:styleId="Heading3">
    <w:name w:val="heading 3"/>
    <w:basedOn w:val="Normal"/>
    <w:next w:val="ParagraphText"/>
    <w:link w:val="Heading3Char"/>
    <w:uiPriority w:val="15"/>
    <w:qFormat/>
    <w:rsid w:val="00783B00"/>
    <w:pPr>
      <w:keepNext/>
      <w:keepLines/>
      <w:spacing w:before="240" w:after="40"/>
      <w:outlineLvl w:val="2"/>
    </w:pPr>
    <w:rPr>
      <w:rFonts w:eastAsiaTheme="majorEastAsia" w:cstheme="majorBidi"/>
      <w:sz w:val="32"/>
      <w:szCs w:val="24"/>
    </w:rPr>
  </w:style>
  <w:style w:type="paragraph" w:styleId="Heading4">
    <w:name w:val="heading 4"/>
    <w:basedOn w:val="Normal"/>
    <w:next w:val="ParagraphText"/>
    <w:link w:val="Heading4Char"/>
    <w:uiPriority w:val="9"/>
    <w:semiHidden/>
    <w:qFormat/>
    <w:locked/>
    <w:rsid w:val="007E590F"/>
    <w:pPr>
      <w:keepNext/>
      <w:keepLines/>
      <w:numPr>
        <w:ilvl w:val="3"/>
        <w:numId w:val="32"/>
      </w:numPr>
      <w:spacing w:before="240" w:after="40"/>
      <w:outlineLvl w:val="3"/>
    </w:pPr>
    <w:rPr>
      <w:rFonts w:eastAsiaTheme="majorEastAsia" w:cstheme="majorBidi"/>
      <w:iCs/>
      <w:sz w:val="24"/>
    </w:rPr>
  </w:style>
  <w:style w:type="paragraph" w:styleId="Heading5">
    <w:name w:val="heading 5"/>
    <w:basedOn w:val="Normal"/>
    <w:next w:val="Normal"/>
    <w:link w:val="Heading5Char"/>
    <w:uiPriority w:val="9"/>
    <w:semiHidden/>
    <w:locked/>
    <w:rsid w:val="00936CD7"/>
    <w:pPr>
      <w:keepNext/>
      <w:keepLines/>
      <w:numPr>
        <w:ilvl w:val="4"/>
        <w:numId w:val="32"/>
      </w:numPr>
      <w:spacing w:before="40" w:after="0"/>
      <w:outlineLvl w:val="4"/>
    </w:pPr>
    <w:rPr>
      <w:rFonts w:eastAsiaTheme="majorEastAsia" w:cstheme="majorBidi"/>
    </w:rPr>
  </w:style>
  <w:style w:type="paragraph" w:styleId="Heading6">
    <w:name w:val="heading 6"/>
    <w:basedOn w:val="Normal"/>
    <w:next w:val="Normal"/>
    <w:link w:val="Heading6Char"/>
    <w:uiPriority w:val="9"/>
    <w:semiHidden/>
    <w:locked/>
    <w:rsid w:val="00936CD7"/>
    <w:pPr>
      <w:keepNext/>
      <w:keepLines/>
      <w:numPr>
        <w:ilvl w:val="5"/>
        <w:numId w:val="32"/>
      </w:numPr>
      <w:spacing w:before="40" w:after="0"/>
      <w:outlineLvl w:val="5"/>
    </w:pPr>
    <w:rPr>
      <w:rFonts w:eastAsiaTheme="majorEastAsia" w:cstheme="majorBidi"/>
      <w:sz w:val="21"/>
    </w:rPr>
  </w:style>
  <w:style w:type="paragraph" w:styleId="Heading7">
    <w:name w:val="heading 7"/>
    <w:basedOn w:val="Normal"/>
    <w:next w:val="Normal"/>
    <w:link w:val="Heading7Char"/>
    <w:uiPriority w:val="9"/>
    <w:semiHidden/>
    <w:locked/>
    <w:rsid w:val="00936CD7"/>
    <w:pPr>
      <w:keepNext/>
      <w:keepLines/>
      <w:numPr>
        <w:ilvl w:val="6"/>
        <w:numId w:val="32"/>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locked/>
    <w:rsid w:val="004362AB"/>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locked/>
    <w:rsid w:val="004362AB"/>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graphText"/>
    <w:link w:val="TitleChar"/>
    <w:uiPriority w:val="11"/>
    <w:qFormat/>
    <w:rsid w:val="005E4389"/>
    <w:pPr>
      <w:spacing w:after="36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1"/>
    <w:rsid w:val="005E4389"/>
    <w:rPr>
      <w:rFonts w:ascii="Calibri" w:eastAsiaTheme="majorEastAsia" w:hAnsi="Calibri" w:cstheme="majorBidi"/>
      <w:spacing w:val="-10"/>
      <w:kern w:val="28"/>
      <w:sz w:val="48"/>
      <w:szCs w:val="56"/>
    </w:rPr>
  </w:style>
  <w:style w:type="character" w:customStyle="1" w:styleId="Heading1Char">
    <w:name w:val="Heading 1 Char"/>
    <w:basedOn w:val="DefaultParagraphFont"/>
    <w:link w:val="Heading1"/>
    <w:uiPriority w:val="13"/>
    <w:rsid w:val="00761221"/>
    <w:rPr>
      <w:rFonts w:ascii="Calibri" w:eastAsiaTheme="majorEastAsia" w:hAnsi="Calibri" w:cstheme="majorBidi"/>
      <w:sz w:val="40"/>
      <w:szCs w:val="32"/>
    </w:rPr>
  </w:style>
  <w:style w:type="character" w:customStyle="1" w:styleId="Heading2Char">
    <w:name w:val="Heading 2 Char"/>
    <w:basedOn w:val="DefaultParagraphFont"/>
    <w:link w:val="Heading2"/>
    <w:uiPriority w:val="14"/>
    <w:rsid w:val="00761221"/>
    <w:rPr>
      <w:rFonts w:ascii="Calibri" w:eastAsiaTheme="majorEastAsia" w:hAnsi="Calibri" w:cstheme="majorBidi"/>
      <w:sz w:val="36"/>
      <w:szCs w:val="26"/>
    </w:rPr>
  </w:style>
  <w:style w:type="character" w:customStyle="1" w:styleId="Heading3Char">
    <w:name w:val="Heading 3 Char"/>
    <w:basedOn w:val="DefaultParagraphFont"/>
    <w:link w:val="Heading3"/>
    <w:uiPriority w:val="15"/>
    <w:rsid w:val="00761221"/>
    <w:rPr>
      <w:rFonts w:ascii="Calibri" w:eastAsiaTheme="majorEastAsia" w:hAnsi="Calibri" w:cstheme="majorBidi"/>
      <w:sz w:val="32"/>
      <w:szCs w:val="24"/>
    </w:rPr>
  </w:style>
  <w:style w:type="character" w:customStyle="1" w:styleId="Heading4Char">
    <w:name w:val="Heading 4 Char"/>
    <w:basedOn w:val="DefaultParagraphFont"/>
    <w:link w:val="Heading4"/>
    <w:uiPriority w:val="9"/>
    <w:semiHidden/>
    <w:rsid w:val="0005356D"/>
    <w:rPr>
      <w:rFonts w:ascii="Calibri" w:eastAsiaTheme="majorEastAsia" w:hAnsi="Calibri" w:cstheme="majorBidi"/>
      <w:iCs/>
      <w:sz w:val="24"/>
    </w:rPr>
  </w:style>
  <w:style w:type="paragraph" w:customStyle="1" w:styleId="Heading1withunderline">
    <w:name w:val="Heading 1 with underline"/>
    <w:basedOn w:val="Heading1"/>
    <w:next w:val="ParagraphText"/>
    <w:link w:val="Heading1withunderlineChar"/>
    <w:qFormat/>
    <w:rsid w:val="00F35359"/>
    <w:pPr>
      <w:pBdr>
        <w:bottom w:val="single" w:sz="4" w:space="1" w:color="auto"/>
      </w:pBdr>
    </w:pPr>
  </w:style>
  <w:style w:type="paragraph" w:customStyle="1" w:styleId="NumberedHeading1withunderline">
    <w:name w:val="Numbered Heading 1 with underline"/>
    <w:basedOn w:val="Heading1withunderline"/>
    <w:next w:val="ParagraphText"/>
    <w:link w:val="NumberedHeading1withunderlineChar"/>
    <w:uiPriority w:val="16"/>
    <w:qFormat/>
    <w:rsid w:val="00A72329"/>
    <w:pPr>
      <w:numPr>
        <w:numId w:val="1"/>
      </w:numPr>
      <w:ind w:left="567" w:hanging="567"/>
    </w:pPr>
  </w:style>
  <w:style w:type="paragraph" w:customStyle="1" w:styleId="NumberedHeading1">
    <w:name w:val="Numbered Heading 1"/>
    <w:basedOn w:val="NumberedHeading1withunderline"/>
    <w:next w:val="ParagraphText"/>
    <w:link w:val="NumberedHeading1Char"/>
    <w:qFormat/>
    <w:rsid w:val="008534B7"/>
    <w:pPr>
      <w:pBdr>
        <w:bottom w:val="none" w:sz="0" w:space="0" w:color="auto"/>
      </w:pBdr>
    </w:pPr>
  </w:style>
  <w:style w:type="paragraph" w:customStyle="1" w:styleId="NumberedHeading2">
    <w:name w:val="Numbered Heading 2"/>
    <w:basedOn w:val="NumberedHeading1"/>
    <w:next w:val="ParagraphText"/>
    <w:link w:val="NumberedHeading2Char"/>
    <w:uiPriority w:val="18"/>
    <w:qFormat/>
    <w:rsid w:val="008534B7"/>
    <w:pPr>
      <w:numPr>
        <w:numId w:val="2"/>
      </w:numPr>
      <w:ind w:left="1134" w:hanging="567"/>
    </w:pPr>
    <w:rPr>
      <w:sz w:val="36"/>
    </w:rPr>
  </w:style>
  <w:style w:type="paragraph" w:customStyle="1" w:styleId="NumberedHeading3">
    <w:name w:val="Numbered Heading 3"/>
    <w:basedOn w:val="NumberedHeading2"/>
    <w:next w:val="ParagraphText"/>
    <w:link w:val="NumberedHeading3Char"/>
    <w:uiPriority w:val="19"/>
    <w:qFormat/>
    <w:rsid w:val="008534B7"/>
    <w:pPr>
      <w:numPr>
        <w:numId w:val="3"/>
      </w:numPr>
      <w:spacing w:after="40"/>
      <w:ind w:left="1701" w:hanging="567"/>
    </w:pPr>
    <w:rPr>
      <w:sz w:val="32"/>
    </w:rPr>
  </w:style>
  <w:style w:type="paragraph" w:customStyle="1" w:styleId="NumberedHeading4">
    <w:name w:val="Numbered Heading 4"/>
    <w:basedOn w:val="NumberedHeading3"/>
    <w:link w:val="NumberedHeading4Char"/>
    <w:semiHidden/>
    <w:locked/>
    <w:rsid w:val="007E590F"/>
    <w:pPr>
      <w:numPr>
        <w:numId w:val="0"/>
      </w:numPr>
    </w:pPr>
  </w:style>
  <w:style w:type="paragraph" w:styleId="Footer">
    <w:name w:val="footer"/>
    <w:basedOn w:val="Normal"/>
    <w:link w:val="FooterChar"/>
    <w:uiPriority w:val="29"/>
    <w:qFormat/>
    <w:rsid w:val="008534B7"/>
    <w:pPr>
      <w:tabs>
        <w:tab w:val="center" w:pos="4513"/>
        <w:tab w:val="right" w:pos="9026"/>
      </w:tabs>
      <w:spacing w:before="240" w:after="0" w:line="240" w:lineRule="auto"/>
    </w:pPr>
    <w:rPr>
      <w:sz w:val="18"/>
    </w:rPr>
  </w:style>
  <w:style w:type="character" w:customStyle="1" w:styleId="FooterChar">
    <w:name w:val="Footer Char"/>
    <w:basedOn w:val="DefaultParagraphFont"/>
    <w:link w:val="Footer"/>
    <w:uiPriority w:val="29"/>
    <w:rsid w:val="006E3BC9"/>
    <w:rPr>
      <w:rFonts w:ascii="Calibri" w:hAnsi="Calibri"/>
      <w:sz w:val="18"/>
    </w:rPr>
  </w:style>
  <w:style w:type="paragraph" w:styleId="Header">
    <w:name w:val="header"/>
    <w:basedOn w:val="Normal"/>
    <w:link w:val="HeaderChar"/>
    <w:uiPriority w:val="29"/>
    <w:qFormat/>
    <w:rsid w:val="008534B7"/>
    <w:pPr>
      <w:tabs>
        <w:tab w:val="center" w:pos="4513"/>
        <w:tab w:val="right" w:pos="9026"/>
      </w:tabs>
      <w:spacing w:before="240" w:after="0" w:line="240" w:lineRule="auto"/>
    </w:pPr>
    <w:rPr>
      <w:sz w:val="18"/>
    </w:rPr>
  </w:style>
  <w:style w:type="character" w:customStyle="1" w:styleId="HeaderChar">
    <w:name w:val="Header Char"/>
    <w:basedOn w:val="DefaultParagraphFont"/>
    <w:link w:val="Header"/>
    <w:uiPriority w:val="29"/>
    <w:rsid w:val="006E3BC9"/>
    <w:rPr>
      <w:rFonts w:ascii="Calibri" w:hAnsi="Calibri"/>
      <w:sz w:val="18"/>
    </w:rPr>
  </w:style>
  <w:style w:type="paragraph" w:styleId="ListBullet">
    <w:name w:val="List Bullet"/>
    <w:aliases w:val="Bullet List"/>
    <w:basedOn w:val="Normal"/>
    <w:link w:val="ListBulletChar"/>
    <w:uiPriority w:val="1"/>
    <w:qFormat/>
    <w:rsid w:val="006C60A5"/>
    <w:pPr>
      <w:numPr>
        <w:numId w:val="5"/>
      </w:numPr>
      <w:spacing w:after="60"/>
      <w:ind w:left="357" w:hanging="357"/>
    </w:pPr>
    <w:rPr>
      <w:sz w:val="21"/>
    </w:rPr>
  </w:style>
  <w:style w:type="paragraph" w:styleId="ListBullet2">
    <w:name w:val="List Bullet 2"/>
    <w:aliases w:val="Bullet List 2"/>
    <w:basedOn w:val="Normal"/>
    <w:uiPriority w:val="2"/>
    <w:qFormat/>
    <w:rsid w:val="006C60A5"/>
    <w:pPr>
      <w:numPr>
        <w:numId w:val="6"/>
      </w:numPr>
      <w:spacing w:after="60"/>
      <w:ind w:left="714" w:hanging="357"/>
    </w:pPr>
    <w:rPr>
      <w:sz w:val="21"/>
    </w:rPr>
  </w:style>
  <w:style w:type="paragraph" w:styleId="ListBullet3">
    <w:name w:val="List Bullet 3"/>
    <w:basedOn w:val="Normal"/>
    <w:uiPriority w:val="99"/>
    <w:semiHidden/>
    <w:locked/>
    <w:rsid w:val="005B6F16"/>
    <w:pPr>
      <w:numPr>
        <w:numId w:val="7"/>
      </w:numPr>
      <w:spacing w:after="60"/>
      <w:ind w:left="1276" w:hanging="425"/>
    </w:pPr>
    <w:rPr>
      <w:sz w:val="21"/>
    </w:rPr>
  </w:style>
  <w:style w:type="paragraph" w:styleId="ListNumber">
    <w:name w:val="List Number"/>
    <w:basedOn w:val="Normal"/>
    <w:uiPriority w:val="99"/>
    <w:semiHidden/>
    <w:locked/>
    <w:rsid w:val="008534B7"/>
    <w:pPr>
      <w:numPr>
        <w:numId w:val="10"/>
      </w:numPr>
      <w:ind w:left="425" w:hanging="425"/>
      <w:contextualSpacing/>
    </w:pPr>
  </w:style>
  <w:style w:type="paragraph" w:styleId="ListNumber2">
    <w:name w:val="List Number 2"/>
    <w:basedOn w:val="Normal"/>
    <w:uiPriority w:val="99"/>
    <w:semiHidden/>
    <w:locked/>
    <w:rsid w:val="008534B7"/>
    <w:pPr>
      <w:numPr>
        <w:numId w:val="11"/>
      </w:numPr>
      <w:ind w:left="850" w:hanging="425"/>
      <w:contextualSpacing/>
    </w:pPr>
  </w:style>
  <w:style w:type="paragraph" w:styleId="ListNumber3">
    <w:name w:val="List Number 3"/>
    <w:basedOn w:val="Normal"/>
    <w:uiPriority w:val="99"/>
    <w:semiHidden/>
    <w:locked/>
    <w:rsid w:val="00AE063C"/>
    <w:pPr>
      <w:numPr>
        <w:numId w:val="12"/>
      </w:numPr>
      <w:ind w:left="1276" w:hanging="425"/>
      <w:contextualSpacing/>
    </w:pPr>
  </w:style>
  <w:style w:type="table" w:styleId="TableGrid">
    <w:name w:val="Table Grid"/>
    <w:basedOn w:val="TableNormal"/>
    <w:uiPriority w:val="39"/>
    <w:locked/>
    <w:rsid w:val="00936CD7"/>
    <w:pPr>
      <w:spacing w:after="0" w:line="240" w:lineRule="auto"/>
    </w:pPr>
    <w:rPr>
      <w:rFonts w:ascii="Calibri" w:hAnsi="Calibr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GOTable">
    <w:name w:val="VAGO Table"/>
    <w:basedOn w:val="TableNormal"/>
    <w:uiPriority w:val="99"/>
    <w:rsid w:val="00EF68CF"/>
    <w:pPr>
      <w:spacing w:before="60" w:after="60" w:line="240" w:lineRule="auto"/>
      <w:contextualSpacing/>
    </w:pPr>
    <w:rPr>
      <w:rFonts w:ascii="Calibri" w:hAnsi="Calibri"/>
      <w:sz w:val="21"/>
    </w:rPr>
    <w:tblPr>
      <w:tblBorders>
        <w:top w:val="single" w:sz="8" w:space="0" w:color="F49600"/>
        <w:bottom w:val="single" w:sz="8" w:space="0" w:color="F49600"/>
        <w:insideH w:val="single" w:sz="2" w:space="0" w:color="auto"/>
      </w:tblBorders>
    </w:tblPr>
    <w:tblStylePr w:type="firstRow">
      <w:rPr>
        <w:rFonts w:ascii="Calibri" w:hAnsi="Calibri"/>
        <w:b w:val="0"/>
        <w:sz w:val="21"/>
      </w:rPr>
    </w:tblStylePr>
  </w:style>
  <w:style w:type="paragraph" w:customStyle="1" w:styleId="TableText">
    <w:name w:val="Table Text"/>
    <w:basedOn w:val="ParagraphText"/>
    <w:link w:val="TableTextChar"/>
    <w:qFormat/>
    <w:rsid w:val="006C60A5"/>
    <w:pPr>
      <w:spacing w:before="60" w:line="240" w:lineRule="auto"/>
      <w:contextualSpacing/>
    </w:pPr>
  </w:style>
  <w:style w:type="paragraph" w:customStyle="1" w:styleId="TableHeadings">
    <w:name w:val="Table Headings"/>
    <w:basedOn w:val="TableText"/>
    <w:qFormat/>
    <w:rsid w:val="006C60A5"/>
    <w:rPr>
      <w:b/>
    </w:rPr>
  </w:style>
  <w:style w:type="paragraph" w:customStyle="1" w:styleId="FigureHeadings">
    <w:name w:val="Figure Headings"/>
    <w:basedOn w:val="TableHeadings"/>
    <w:semiHidden/>
    <w:locked/>
    <w:rsid w:val="00AE063C"/>
  </w:style>
  <w:style w:type="paragraph" w:styleId="Subtitle">
    <w:name w:val="Subtitle"/>
    <w:basedOn w:val="Normal"/>
    <w:next w:val="Normal"/>
    <w:link w:val="SubtitleChar"/>
    <w:uiPriority w:val="11"/>
    <w:semiHidden/>
    <w:locked/>
    <w:rsid w:val="00936CD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5356D"/>
    <w:rPr>
      <w:rFonts w:ascii="Calibri" w:eastAsiaTheme="minorEastAsia" w:hAnsi="Calibri"/>
      <w:color w:val="5A5A5A" w:themeColor="text1" w:themeTint="A5"/>
      <w:spacing w:val="15"/>
    </w:rPr>
  </w:style>
  <w:style w:type="paragraph" w:customStyle="1" w:styleId="ParagraphText">
    <w:name w:val="Paragraph Text"/>
    <w:basedOn w:val="Normal"/>
    <w:link w:val="ParagraphTextChar"/>
    <w:qFormat/>
    <w:rsid w:val="00666B64"/>
    <w:pPr>
      <w:spacing w:after="60"/>
    </w:pPr>
    <w:rPr>
      <w:sz w:val="21"/>
    </w:rPr>
  </w:style>
  <w:style w:type="character" w:customStyle="1" w:styleId="ParagraphTextChar">
    <w:name w:val="Paragraph Text Char"/>
    <w:basedOn w:val="DefaultParagraphFont"/>
    <w:link w:val="ParagraphText"/>
    <w:rsid w:val="00666B64"/>
    <w:rPr>
      <w:rFonts w:ascii="Calibri" w:hAnsi="Calibri"/>
      <w:sz w:val="21"/>
    </w:rPr>
  </w:style>
  <w:style w:type="paragraph" w:customStyle="1" w:styleId="LetterSubjectHeading">
    <w:name w:val="Letter Subject Heading"/>
    <w:basedOn w:val="ParagraphText"/>
    <w:link w:val="LetterSubjectHeadingChar"/>
    <w:semiHidden/>
    <w:rsid w:val="00817919"/>
    <w:pPr>
      <w:contextualSpacing/>
    </w:pPr>
    <w:rPr>
      <w:b/>
      <w:caps/>
    </w:rPr>
  </w:style>
  <w:style w:type="paragraph" w:customStyle="1" w:styleId="LetterFrom">
    <w:name w:val="LetterFrom"/>
    <w:basedOn w:val="ParagraphText"/>
    <w:next w:val="LetterFromwithEmphasis"/>
    <w:link w:val="LetterFromChar"/>
    <w:uiPriority w:val="24"/>
    <w:qFormat/>
    <w:rsid w:val="006C60A5"/>
    <w:pPr>
      <w:spacing w:before="1080" w:after="0"/>
    </w:pPr>
    <w:rPr>
      <w:caps/>
    </w:rPr>
  </w:style>
  <w:style w:type="character" w:customStyle="1" w:styleId="Heading1withunderlineChar">
    <w:name w:val="Heading 1 with underline Char"/>
    <w:basedOn w:val="Heading1Char"/>
    <w:link w:val="Heading1withunderline"/>
    <w:uiPriority w:val="12"/>
    <w:rsid w:val="00761221"/>
    <w:rPr>
      <w:rFonts w:ascii="Calibri" w:eastAsiaTheme="majorEastAsia" w:hAnsi="Calibri" w:cstheme="majorBidi"/>
      <w:sz w:val="40"/>
      <w:szCs w:val="32"/>
    </w:rPr>
  </w:style>
  <w:style w:type="character" w:customStyle="1" w:styleId="NumberedHeading1withunderlineChar">
    <w:name w:val="Numbered Heading 1 with underline Char"/>
    <w:basedOn w:val="Heading1withunderlineChar"/>
    <w:link w:val="NumberedHeading1withunderline"/>
    <w:uiPriority w:val="16"/>
    <w:rsid w:val="00761221"/>
    <w:rPr>
      <w:rFonts w:ascii="Calibri" w:eastAsiaTheme="majorEastAsia" w:hAnsi="Calibri" w:cstheme="majorBidi"/>
      <w:sz w:val="40"/>
      <w:szCs w:val="32"/>
    </w:rPr>
  </w:style>
  <w:style w:type="character" w:customStyle="1" w:styleId="NumberedHeading1Char">
    <w:name w:val="Numbered Heading 1 Char"/>
    <w:basedOn w:val="NumberedHeading1withunderlineChar"/>
    <w:link w:val="NumberedHeading1"/>
    <w:uiPriority w:val="17"/>
    <w:rsid w:val="00761221"/>
    <w:rPr>
      <w:rFonts w:ascii="Calibri" w:eastAsiaTheme="majorEastAsia" w:hAnsi="Calibri" w:cstheme="majorBidi"/>
      <w:sz w:val="40"/>
      <w:szCs w:val="32"/>
    </w:rPr>
  </w:style>
  <w:style w:type="character" w:customStyle="1" w:styleId="NumberedHeading2Char">
    <w:name w:val="Numbered Heading 2 Char"/>
    <w:basedOn w:val="NumberedHeading1Char"/>
    <w:link w:val="NumberedHeading2"/>
    <w:uiPriority w:val="18"/>
    <w:rsid w:val="00761221"/>
    <w:rPr>
      <w:rFonts w:ascii="Calibri" w:eastAsiaTheme="majorEastAsia" w:hAnsi="Calibri" w:cstheme="majorBidi"/>
      <w:sz w:val="36"/>
      <w:szCs w:val="32"/>
    </w:rPr>
  </w:style>
  <w:style w:type="character" w:customStyle="1" w:styleId="NumberedHeading3Char">
    <w:name w:val="Numbered Heading 3 Char"/>
    <w:basedOn w:val="NumberedHeading2Char"/>
    <w:link w:val="NumberedHeading3"/>
    <w:uiPriority w:val="19"/>
    <w:rsid w:val="00761221"/>
    <w:rPr>
      <w:rFonts w:ascii="Calibri" w:eastAsiaTheme="majorEastAsia" w:hAnsi="Calibri" w:cstheme="majorBidi"/>
      <w:sz w:val="32"/>
      <w:szCs w:val="32"/>
    </w:rPr>
  </w:style>
  <w:style w:type="character" w:customStyle="1" w:styleId="NumberedHeading4Char">
    <w:name w:val="Numbered Heading 4 Char"/>
    <w:basedOn w:val="NumberedHeading3Char"/>
    <w:link w:val="NumberedHeading4"/>
    <w:semiHidden/>
    <w:rsid w:val="00183B0A"/>
    <w:rPr>
      <w:rFonts w:ascii="Calibri" w:eastAsiaTheme="majorEastAsia" w:hAnsi="Calibri" w:cstheme="majorBidi"/>
      <w:sz w:val="32"/>
      <w:szCs w:val="32"/>
    </w:rPr>
  </w:style>
  <w:style w:type="character" w:customStyle="1" w:styleId="LetterSubjectHeadingChar">
    <w:name w:val="Letter Subject Heading Char"/>
    <w:basedOn w:val="NumberedHeading4Char"/>
    <w:link w:val="LetterSubjectHeading"/>
    <w:semiHidden/>
    <w:rsid w:val="00183B0A"/>
    <w:rPr>
      <w:rFonts w:ascii="Calibri" w:eastAsiaTheme="majorEastAsia" w:hAnsi="Calibri" w:cstheme="majorBidi"/>
      <w:b/>
      <w:caps/>
      <w:sz w:val="21"/>
      <w:szCs w:val="32"/>
    </w:rPr>
  </w:style>
  <w:style w:type="paragraph" w:customStyle="1" w:styleId="LetterFromwithEmphasis">
    <w:name w:val="LetterFrom with Emphasis"/>
    <w:basedOn w:val="ParagraphText"/>
    <w:next w:val="ParagraphText"/>
    <w:link w:val="LetterFromwithEmphasisChar"/>
    <w:uiPriority w:val="25"/>
    <w:qFormat/>
    <w:rsid w:val="00ED36C9"/>
    <w:pPr>
      <w:spacing w:after="0"/>
    </w:pPr>
    <w:rPr>
      <w:i/>
    </w:rPr>
  </w:style>
  <w:style w:type="character" w:customStyle="1" w:styleId="LetterFromChar">
    <w:name w:val="LetterFrom Char"/>
    <w:basedOn w:val="ParagraphTextChar"/>
    <w:link w:val="LetterFrom"/>
    <w:uiPriority w:val="24"/>
    <w:rsid w:val="006C60A5"/>
    <w:rPr>
      <w:rFonts w:ascii="Calibri" w:hAnsi="Calibri"/>
      <w:caps/>
      <w:sz w:val="21"/>
    </w:rPr>
  </w:style>
  <w:style w:type="paragraph" w:customStyle="1" w:styleId="Lettercc">
    <w:name w:val="Letter cc"/>
    <w:basedOn w:val="LetterFrom"/>
    <w:next w:val="ParagraphText"/>
    <w:link w:val="LetterccChar"/>
    <w:uiPriority w:val="26"/>
    <w:qFormat/>
    <w:rsid w:val="00C27A36"/>
    <w:pPr>
      <w:spacing w:before="600"/>
      <w:contextualSpacing/>
    </w:pPr>
    <w:rPr>
      <w:i/>
      <w:caps w:val="0"/>
    </w:rPr>
  </w:style>
  <w:style w:type="character" w:customStyle="1" w:styleId="LetterFromwithEmphasisChar">
    <w:name w:val="LetterFrom with Emphasis Char"/>
    <w:basedOn w:val="ParagraphTextChar"/>
    <w:link w:val="LetterFromwithEmphasis"/>
    <w:uiPriority w:val="25"/>
    <w:rsid w:val="00761221"/>
    <w:rPr>
      <w:rFonts w:ascii="Calibri" w:hAnsi="Calibri"/>
      <w:i/>
      <w:sz w:val="21"/>
    </w:rPr>
  </w:style>
  <w:style w:type="paragraph" w:customStyle="1" w:styleId="FileNumber">
    <w:name w:val="File Number"/>
    <w:basedOn w:val="Normal"/>
    <w:next w:val="ParagraphText"/>
    <w:link w:val="FileNumberChar"/>
    <w:uiPriority w:val="27"/>
    <w:qFormat/>
    <w:rsid w:val="00291292"/>
    <w:pPr>
      <w:spacing w:after="0"/>
    </w:pPr>
    <w:rPr>
      <w:sz w:val="18"/>
    </w:rPr>
  </w:style>
  <w:style w:type="character" w:customStyle="1" w:styleId="LetterccChar">
    <w:name w:val="Letter cc Char"/>
    <w:basedOn w:val="LetterFromChar"/>
    <w:link w:val="Lettercc"/>
    <w:uiPriority w:val="26"/>
    <w:rsid w:val="00761221"/>
    <w:rPr>
      <w:rFonts w:ascii="Calibri" w:hAnsi="Calibri"/>
      <w:i/>
      <w:caps w:val="0"/>
      <w:sz w:val="21"/>
    </w:rPr>
  </w:style>
  <w:style w:type="character" w:customStyle="1" w:styleId="FileNumberChar">
    <w:name w:val="File Number Char"/>
    <w:basedOn w:val="DefaultParagraphFont"/>
    <w:link w:val="FileNumber"/>
    <w:uiPriority w:val="27"/>
    <w:rsid w:val="00761221"/>
    <w:rPr>
      <w:rFonts w:ascii="Calibri" w:hAnsi="Calibri"/>
      <w:sz w:val="18"/>
    </w:rPr>
  </w:style>
  <w:style w:type="paragraph" w:styleId="BalloonText">
    <w:name w:val="Balloon Text"/>
    <w:basedOn w:val="Normal"/>
    <w:link w:val="BalloonTextChar"/>
    <w:uiPriority w:val="99"/>
    <w:semiHidden/>
    <w:locked/>
    <w:rsid w:val="0087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6D"/>
    <w:rPr>
      <w:rFonts w:ascii="Segoe UI" w:hAnsi="Segoe UI" w:cs="Segoe UI"/>
      <w:sz w:val="18"/>
      <w:szCs w:val="18"/>
    </w:rPr>
  </w:style>
  <w:style w:type="paragraph" w:customStyle="1" w:styleId="LetterDate">
    <w:name w:val="Letter Date"/>
    <w:basedOn w:val="ParagraphText"/>
    <w:link w:val="LetterDateChar"/>
    <w:uiPriority w:val="20"/>
    <w:qFormat/>
    <w:rsid w:val="008D43A4"/>
    <w:pPr>
      <w:spacing w:before="720" w:after="0" w:line="240" w:lineRule="auto"/>
      <w:contextualSpacing/>
    </w:pPr>
  </w:style>
  <w:style w:type="paragraph" w:customStyle="1" w:styleId="LetterAddress">
    <w:name w:val="Letter Address"/>
    <w:basedOn w:val="ParagraphText"/>
    <w:next w:val="LetterSalutation"/>
    <w:link w:val="LetterAddressChar"/>
    <w:uiPriority w:val="21"/>
    <w:qFormat/>
    <w:rsid w:val="00ED36C9"/>
    <w:pPr>
      <w:spacing w:before="600" w:after="600"/>
      <w:contextualSpacing/>
    </w:pPr>
  </w:style>
  <w:style w:type="character" w:customStyle="1" w:styleId="LetterDateChar">
    <w:name w:val="Letter Date Char"/>
    <w:basedOn w:val="ParagraphTextChar"/>
    <w:link w:val="LetterDate"/>
    <w:uiPriority w:val="20"/>
    <w:rsid w:val="00761221"/>
    <w:rPr>
      <w:rFonts w:ascii="Calibri" w:hAnsi="Calibri"/>
      <w:sz w:val="21"/>
    </w:rPr>
  </w:style>
  <w:style w:type="paragraph" w:customStyle="1" w:styleId="LetterSalutation">
    <w:name w:val="Letter Salutation"/>
    <w:basedOn w:val="ParagraphText"/>
    <w:next w:val="LetterSubject"/>
    <w:link w:val="LetterSalutationChar"/>
    <w:uiPriority w:val="22"/>
    <w:qFormat/>
    <w:rsid w:val="00ED36C9"/>
    <w:pPr>
      <w:spacing w:after="0"/>
    </w:pPr>
  </w:style>
  <w:style w:type="character" w:customStyle="1" w:styleId="LetterAddressChar">
    <w:name w:val="Letter Address Char"/>
    <w:basedOn w:val="ParagraphTextChar"/>
    <w:link w:val="LetterAddress"/>
    <w:uiPriority w:val="21"/>
    <w:rsid w:val="00761221"/>
    <w:rPr>
      <w:rFonts w:ascii="Calibri" w:hAnsi="Calibri"/>
      <w:sz w:val="21"/>
    </w:rPr>
  </w:style>
  <w:style w:type="paragraph" w:customStyle="1" w:styleId="LetterSubject">
    <w:name w:val="Letter Subject"/>
    <w:basedOn w:val="ParagraphText"/>
    <w:next w:val="ParagraphText"/>
    <w:link w:val="LetterSubjectChar"/>
    <w:uiPriority w:val="23"/>
    <w:qFormat/>
    <w:rsid w:val="00ED36C9"/>
    <w:pPr>
      <w:spacing w:before="200" w:after="200"/>
    </w:pPr>
    <w:rPr>
      <w:b/>
    </w:rPr>
  </w:style>
  <w:style w:type="character" w:customStyle="1" w:styleId="LetterSalutationChar">
    <w:name w:val="Letter Salutation Char"/>
    <w:basedOn w:val="ParagraphTextChar"/>
    <w:link w:val="LetterSalutation"/>
    <w:uiPriority w:val="22"/>
    <w:rsid w:val="00761221"/>
    <w:rPr>
      <w:rFonts w:ascii="Calibri" w:hAnsi="Calibri"/>
      <w:sz w:val="21"/>
    </w:rPr>
  </w:style>
  <w:style w:type="character" w:customStyle="1" w:styleId="LetterSubjectChar">
    <w:name w:val="Letter Subject Char"/>
    <w:basedOn w:val="ParagraphTextChar"/>
    <w:link w:val="LetterSubject"/>
    <w:uiPriority w:val="23"/>
    <w:rsid w:val="00761221"/>
    <w:rPr>
      <w:rFonts w:ascii="Calibri" w:hAnsi="Calibri"/>
      <w:b/>
      <w:sz w:val="21"/>
    </w:rPr>
  </w:style>
  <w:style w:type="character" w:styleId="SubtleEmphasis">
    <w:name w:val="Subtle Emphasis"/>
    <w:basedOn w:val="DefaultParagraphFont"/>
    <w:uiPriority w:val="19"/>
    <w:semiHidden/>
    <w:locked/>
    <w:rsid w:val="007E590F"/>
    <w:rPr>
      <w:rFonts w:ascii="Calibri" w:hAnsi="Calibri"/>
      <w:i/>
      <w:iCs/>
      <w:color w:val="auto"/>
    </w:rPr>
  </w:style>
  <w:style w:type="character" w:styleId="Emphasis">
    <w:name w:val="Emphasis"/>
    <w:basedOn w:val="DefaultParagraphFont"/>
    <w:uiPriority w:val="9"/>
    <w:qFormat/>
    <w:rsid w:val="007E590F"/>
    <w:rPr>
      <w:rFonts w:ascii="Calibri" w:hAnsi="Calibri"/>
      <w:i/>
      <w:iCs/>
    </w:rPr>
  </w:style>
  <w:style w:type="character" w:styleId="Strong">
    <w:name w:val="Strong"/>
    <w:basedOn w:val="DefaultParagraphFont"/>
    <w:uiPriority w:val="22"/>
    <w:qFormat/>
    <w:rsid w:val="007E590F"/>
    <w:rPr>
      <w:rFonts w:ascii="Calibri" w:hAnsi="Calibri"/>
      <w:b/>
      <w:bCs/>
    </w:rPr>
  </w:style>
  <w:style w:type="paragraph" w:customStyle="1" w:styleId="LetteredList">
    <w:name w:val="Lettered List"/>
    <w:basedOn w:val="ListBullet"/>
    <w:link w:val="LetteredListChar"/>
    <w:uiPriority w:val="4"/>
    <w:qFormat/>
    <w:rsid w:val="001B5C88"/>
    <w:pPr>
      <w:numPr>
        <w:numId w:val="15"/>
      </w:numPr>
      <w:ind w:left="425" w:hanging="425"/>
    </w:pPr>
  </w:style>
  <w:style w:type="paragraph" w:customStyle="1" w:styleId="RomanNumeralList">
    <w:name w:val="Roman Numeral List"/>
    <w:basedOn w:val="LetteredList"/>
    <w:link w:val="RomanNumeralListChar"/>
    <w:uiPriority w:val="5"/>
    <w:qFormat/>
    <w:rsid w:val="008E72A5"/>
    <w:pPr>
      <w:numPr>
        <w:numId w:val="16"/>
      </w:numPr>
      <w:ind w:left="425" w:hanging="425"/>
    </w:pPr>
  </w:style>
  <w:style w:type="character" w:customStyle="1" w:styleId="ListBulletChar">
    <w:name w:val="List Bullet Char"/>
    <w:aliases w:val="Bullet List Char"/>
    <w:basedOn w:val="DefaultParagraphFont"/>
    <w:link w:val="ListBullet"/>
    <w:uiPriority w:val="1"/>
    <w:rsid w:val="006C60A5"/>
    <w:rPr>
      <w:rFonts w:ascii="Calibri" w:hAnsi="Calibri"/>
      <w:sz w:val="21"/>
    </w:rPr>
  </w:style>
  <w:style w:type="character" w:customStyle="1" w:styleId="LetteredListChar">
    <w:name w:val="Lettered List Char"/>
    <w:basedOn w:val="ListBulletChar"/>
    <w:link w:val="LetteredList"/>
    <w:uiPriority w:val="4"/>
    <w:rsid w:val="00761221"/>
    <w:rPr>
      <w:rFonts w:ascii="Calibri" w:hAnsi="Calibri"/>
      <w:sz w:val="21"/>
    </w:rPr>
  </w:style>
  <w:style w:type="character" w:customStyle="1" w:styleId="RomanNumeralListChar">
    <w:name w:val="Roman Numeral List Char"/>
    <w:basedOn w:val="LetteredListChar"/>
    <w:link w:val="RomanNumeralList"/>
    <w:uiPriority w:val="5"/>
    <w:rsid w:val="00761221"/>
    <w:rPr>
      <w:rFonts w:ascii="Calibri" w:hAnsi="Calibri"/>
      <w:sz w:val="21"/>
    </w:rPr>
  </w:style>
  <w:style w:type="paragraph" w:customStyle="1" w:styleId="NumberedList">
    <w:name w:val="Numbered List"/>
    <w:basedOn w:val="LetteredList"/>
    <w:link w:val="NumberedListChar"/>
    <w:uiPriority w:val="3"/>
    <w:qFormat/>
    <w:rsid w:val="00211962"/>
    <w:pPr>
      <w:numPr>
        <w:numId w:val="17"/>
      </w:numPr>
      <w:ind w:left="425" w:hanging="425"/>
    </w:pPr>
  </w:style>
  <w:style w:type="character" w:customStyle="1" w:styleId="NumberedListChar">
    <w:name w:val="Numbered List Char"/>
    <w:basedOn w:val="LetteredListChar"/>
    <w:link w:val="NumberedList"/>
    <w:uiPriority w:val="3"/>
    <w:rsid w:val="00211962"/>
    <w:rPr>
      <w:rFonts w:ascii="Calibri" w:hAnsi="Calibri"/>
      <w:sz w:val="21"/>
    </w:rPr>
  </w:style>
  <w:style w:type="paragraph" w:styleId="NoSpacing">
    <w:name w:val="No Spacing"/>
    <w:uiPriority w:val="1"/>
    <w:semiHidden/>
    <w:locked/>
    <w:rsid w:val="00936CD7"/>
    <w:pPr>
      <w:spacing w:after="0" w:line="240" w:lineRule="auto"/>
    </w:pPr>
    <w:rPr>
      <w:rFonts w:ascii="Calibri" w:hAnsi="Calibri"/>
      <w:sz w:val="21"/>
    </w:rPr>
  </w:style>
  <w:style w:type="character" w:customStyle="1" w:styleId="Heading5Char">
    <w:name w:val="Heading 5 Char"/>
    <w:basedOn w:val="DefaultParagraphFont"/>
    <w:link w:val="Heading5"/>
    <w:uiPriority w:val="9"/>
    <w:semiHidden/>
    <w:rsid w:val="0005356D"/>
    <w:rPr>
      <w:rFonts w:ascii="Calibri" w:eastAsiaTheme="majorEastAsia" w:hAnsi="Calibri" w:cstheme="majorBidi"/>
    </w:rPr>
  </w:style>
  <w:style w:type="character" w:customStyle="1" w:styleId="Heading6Char">
    <w:name w:val="Heading 6 Char"/>
    <w:basedOn w:val="DefaultParagraphFont"/>
    <w:link w:val="Heading6"/>
    <w:uiPriority w:val="9"/>
    <w:semiHidden/>
    <w:rsid w:val="0005356D"/>
    <w:rPr>
      <w:rFonts w:ascii="Calibri" w:eastAsiaTheme="majorEastAsia" w:hAnsi="Calibri" w:cstheme="majorBidi"/>
      <w:sz w:val="21"/>
    </w:rPr>
  </w:style>
  <w:style w:type="character" w:customStyle="1" w:styleId="Heading7Char">
    <w:name w:val="Heading 7 Char"/>
    <w:basedOn w:val="DefaultParagraphFont"/>
    <w:link w:val="Heading7"/>
    <w:uiPriority w:val="9"/>
    <w:semiHidden/>
    <w:rsid w:val="0005356D"/>
    <w:rPr>
      <w:rFonts w:asciiTheme="majorHAnsi" w:eastAsiaTheme="majorEastAsia" w:hAnsiTheme="majorHAnsi" w:cstheme="majorBidi"/>
      <w:i/>
      <w:iCs/>
    </w:rPr>
  </w:style>
  <w:style w:type="character" w:styleId="IntenseEmphasis">
    <w:name w:val="Intense Emphasis"/>
    <w:basedOn w:val="DefaultParagraphFont"/>
    <w:uiPriority w:val="21"/>
    <w:semiHidden/>
    <w:locked/>
    <w:rsid w:val="00936CD7"/>
    <w:rPr>
      <w:i/>
      <w:iCs/>
      <w:color w:val="auto"/>
    </w:rPr>
  </w:style>
  <w:style w:type="paragraph" w:styleId="Quote">
    <w:name w:val="Quote"/>
    <w:basedOn w:val="Normal"/>
    <w:next w:val="ParagraphText"/>
    <w:link w:val="QuoteChar"/>
    <w:uiPriority w:val="10"/>
    <w:qFormat/>
    <w:rsid w:val="00D2738D"/>
    <w:pPr>
      <w:spacing w:before="200" w:after="160"/>
      <w:ind w:left="864" w:right="864"/>
    </w:pPr>
    <w:rPr>
      <w:i/>
      <w:iCs/>
      <w:color w:val="404040" w:themeColor="text1" w:themeTint="BF"/>
      <w:sz w:val="21"/>
    </w:rPr>
  </w:style>
  <w:style w:type="character" w:customStyle="1" w:styleId="QuoteChar">
    <w:name w:val="Quote Char"/>
    <w:basedOn w:val="DefaultParagraphFont"/>
    <w:link w:val="Quote"/>
    <w:uiPriority w:val="10"/>
    <w:rsid w:val="00D2738D"/>
    <w:rPr>
      <w:rFonts w:ascii="Calibri" w:hAnsi="Calibri"/>
      <w:i/>
      <w:iCs/>
      <w:color w:val="404040" w:themeColor="text1" w:themeTint="BF"/>
      <w:sz w:val="21"/>
    </w:rPr>
  </w:style>
  <w:style w:type="paragraph" w:styleId="IntenseQuote">
    <w:name w:val="Intense Quote"/>
    <w:basedOn w:val="Normal"/>
    <w:next w:val="Normal"/>
    <w:link w:val="IntenseQuoteChar"/>
    <w:uiPriority w:val="30"/>
    <w:semiHidden/>
    <w:locked/>
    <w:rsid w:val="00936CD7"/>
    <w:pPr>
      <w:pBdr>
        <w:top w:val="single" w:sz="4" w:space="10" w:color="5B9BD5" w:themeColor="accent1"/>
        <w:bottom w:val="single" w:sz="4" w:space="10" w:color="5B9BD5" w:themeColor="accent1"/>
      </w:pBdr>
      <w:spacing w:before="360" w:after="360"/>
      <w:ind w:left="864" w:right="864"/>
      <w:jc w:val="center"/>
    </w:pPr>
    <w:rPr>
      <w:i/>
      <w:iCs/>
      <w:sz w:val="21"/>
    </w:rPr>
  </w:style>
  <w:style w:type="character" w:customStyle="1" w:styleId="IntenseQuoteChar">
    <w:name w:val="Intense Quote Char"/>
    <w:basedOn w:val="DefaultParagraphFont"/>
    <w:link w:val="IntenseQuote"/>
    <w:uiPriority w:val="30"/>
    <w:semiHidden/>
    <w:rsid w:val="0005356D"/>
    <w:rPr>
      <w:rFonts w:ascii="Calibri" w:hAnsi="Calibri"/>
      <w:i/>
      <w:iCs/>
      <w:sz w:val="21"/>
    </w:rPr>
  </w:style>
  <w:style w:type="character" w:styleId="IntenseReference">
    <w:name w:val="Intense Reference"/>
    <w:basedOn w:val="DefaultParagraphFont"/>
    <w:uiPriority w:val="32"/>
    <w:semiHidden/>
    <w:locked/>
    <w:rsid w:val="00936CD7"/>
    <w:rPr>
      <w:b/>
      <w:bCs/>
      <w:smallCaps/>
      <w:color w:val="auto"/>
      <w:spacing w:val="5"/>
    </w:rPr>
  </w:style>
  <w:style w:type="paragraph" w:styleId="TOCHeading">
    <w:name w:val="TOC Heading"/>
    <w:basedOn w:val="Heading1"/>
    <w:next w:val="Normal"/>
    <w:uiPriority w:val="39"/>
    <w:semiHidden/>
    <w:unhideWhenUsed/>
    <w:locked/>
    <w:rsid w:val="00936CD7"/>
    <w:pPr>
      <w:spacing w:after="0"/>
      <w:outlineLvl w:val="9"/>
    </w:pPr>
    <w:rPr>
      <w:rFonts w:asciiTheme="majorHAnsi" w:hAnsiTheme="majorHAnsi"/>
      <w:sz w:val="32"/>
    </w:rPr>
  </w:style>
  <w:style w:type="paragraph" w:customStyle="1" w:styleId="TableBullet">
    <w:name w:val="Table Bullet"/>
    <w:basedOn w:val="TableText"/>
    <w:link w:val="TableBulletChar"/>
    <w:uiPriority w:val="8"/>
    <w:qFormat/>
    <w:rsid w:val="006C60A5"/>
    <w:pPr>
      <w:numPr>
        <w:numId w:val="19"/>
      </w:numPr>
      <w:ind w:left="357" w:hanging="357"/>
    </w:pPr>
  </w:style>
  <w:style w:type="character" w:styleId="Hyperlink">
    <w:name w:val="Hyperlink"/>
    <w:basedOn w:val="DefaultParagraphFont"/>
    <w:uiPriority w:val="28"/>
    <w:qFormat/>
    <w:rsid w:val="00674AB7"/>
    <w:rPr>
      <w:color w:val="0563C1" w:themeColor="hyperlink"/>
      <w:u w:val="single"/>
    </w:rPr>
  </w:style>
  <w:style w:type="character" w:customStyle="1" w:styleId="TableTextChar">
    <w:name w:val="Table Text Char"/>
    <w:basedOn w:val="ParagraphTextChar"/>
    <w:link w:val="TableText"/>
    <w:uiPriority w:val="6"/>
    <w:rsid w:val="00E227FE"/>
    <w:rPr>
      <w:rFonts w:ascii="Calibri" w:hAnsi="Calibri"/>
      <w:sz w:val="21"/>
    </w:rPr>
  </w:style>
  <w:style w:type="character" w:customStyle="1" w:styleId="TableBulletChar">
    <w:name w:val="Table Bullet Char"/>
    <w:basedOn w:val="TableTextChar"/>
    <w:link w:val="TableBullet"/>
    <w:uiPriority w:val="8"/>
    <w:rsid w:val="00E227FE"/>
    <w:rPr>
      <w:rFonts w:ascii="Calibri" w:hAnsi="Calibri"/>
      <w:sz w:val="21"/>
    </w:rPr>
  </w:style>
  <w:style w:type="character" w:customStyle="1" w:styleId="Heading8Char">
    <w:name w:val="Heading 8 Char"/>
    <w:basedOn w:val="DefaultParagraphFont"/>
    <w:link w:val="Heading8"/>
    <w:uiPriority w:val="9"/>
    <w:semiHidden/>
    <w:rsid w:val="004362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62AB"/>
    <w:rPr>
      <w:rFonts w:asciiTheme="majorHAnsi" w:eastAsiaTheme="majorEastAsia" w:hAnsiTheme="majorHAnsi" w:cstheme="majorBidi"/>
      <w:i/>
      <w:iCs/>
      <w:color w:val="272727" w:themeColor="text1" w:themeTint="D8"/>
      <w:sz w:val="21"/>
      <w:szCs w:val="21"/>
    </w:rPr>
  </w:style>
  <w:style w:type="paragraph" w:customStyle="1" w:styleId="NumberedHeading1withborder">
    <w:name w:val="Numbered Heading 1 with border"/>
    <w:basedOn w:val="Heading1withunderline"/>
    <w:qFormat/>
    <w:rsid w:val="005970D0"/>
    <w:pPr>
      <w:ind w:left="567" w:hanging="567"/>
      <w:contextualSpacing/>
    </w:pPr>
  </w:style>
  <w:style w:type="character" w:styleId="FollowedHyperlink">
    <w:name w:val="FollowedHyperlink"/>
    <w:basedOn w:val="DefaultParagraphFont"/>
    <w:uiPriority w:val="99"/>
    <w:semiHidden/>
    <w:locked/>
    <w:rsid w:val="001C5759"/>
    <w:rPr>
      <w:color w:val="954F72" w:themeColor="followedHyperlink"/>
      <w:u w:val="single"/>
    </w:rPr>
  </w:style>
  <w:style w:type="paragraph" w:styleId="FootnoteText">
    <w:name w:val="footnote text"/>
    <w:basedOn w:val="Normal"/>
    <w:link w:val="FootnoteTextChar"/>
    <w:uiPriority w:val="99"/>
    <w:semiHidden/>
    <w:locked/>
    <w:rsid w:val="00915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3BA"/>
    <w:rPr>
      <w:rFonts w:ascii="Calibri" w:hAnsi="Calibri"/>
      <w:sz w:val="20"/>
      <w:szCs w:val="20"/>
    </w:rPr>
  </w:style>
  <w:style w:type="character" w:styleId="FootnoteReference">
    <w:name w:val="footnote reference"/>
    <w:basedOn w:val="DefaultParagraphFont"/>
    <w:uiPriority w:val="99"/>
    <w:semiHidden/>
    <w:locked/>
    <w:rsid w:val="009153BA"/>
    <w:rPr>
      <w:vertAlign w:val="superscript"/>
    </w:rPr>
  </w:style>
  <w:style w:type="character" w:styleId="CommentReference">
    <w:name w:val="annotation reference"/>
    <w:basedOn w:val="DefaultParagraphFont"/>
    <w:uiPriority w:val="99"/>
    <w:semiHidden/>
    <w:locked/>
    <w:rsid w:val="00DB141E"/>
    <w:rPr>
      <w:sz w:val="16"/>
      <w:szCs w:val="16"/>
    </w:rPr>
  </w:style>
  <w:style w:type="paragraph" w:styleId="CommentText">
    <w:name w:val="annotation text"/>
    <w:basedOn w:val="Normal"/>
    <w:link w:val="CommentTextChar"/>
    <w:uiPriority w:val="99"/>
    <w:semiHidden/>
    <w:locked/>
    <w:rsid w:val="00DB141E"/>
    <w:pPr>
      <w:spacing w:line="240" w:lineRule="auto"/>
    </w:pPr>
    <w:rPr>
      <w:sz w:val="20"/>
      <w:szCs w:val="20"/>
    </w:rPr>
  </w:style>
  <w:style w:type="character" w:customStyle="1" w:styleId="CommentTextChar">
    <w:name w:val="Comment Text Char"/>
    <w:basedOn w:val="DefaultParagraphFont"/>
    <w:link w:val="CommentText"/>
    <w:uiPriority w:val="99"/>
    <w:semiHidden/>
    <w:rsid w:val="00DB141E"/>
    <w:rPr>
      <w:rFonts w:ascii="Calibri" w:hAnsi="Calibri"/>
      <w:sz w:val="20"/>
      <w:szCs w:val="20"/>
    </w:rPr>
  </w:style>
  <w:style w:type="paragraph" w:styleId="CommentSubject">
    <w:name w:val="annotation subject"/>
    <w:basedOn w:val="CommentText"/>
    <w:next w:val="CommentText"/>
    <w:link w:val="CommentSubjectChar"/>
    <w:uiPriority w:val="99"/>
    <w:semiHidden/>
    <w:locked/>
    <w:rsid w:val="00DB141E"/>
    <w:rPr>
      <w:b/>
      <w:bCs/>
    </w:rPr>
  </w:style>
  <w:style w:type="character" w:customStyle="1" w:styleId="CommentSubjectChar">
    <w:name w:val="Comment Subject Char"/>
    <w:basedOn w:val="CommentTextChar"/>
    <w:link w:val="CommentSubject"/>
    <w:uiPriority w:val="99"/>
    <w:semiHidden/>
    <w:rsid w:val="00DB141E"/>
    <w:rPr>
      <w:rFonts w:ascii="Calibri" w:hAnsi="Calibri"/>
      <w:b/>
      <w:bCs/>
      <w:sz w:val="20"/>
      <w:szCs w:val="20"/>
    </w:rPr>
  </w:style>
  <w:style w:type="character" w:styleId="UnresolvedMention">
    <w:name w:val="Unresolved Mention"/>
    <w:basedOn w:val="DefaultParagraphFont"/>
    <w:uiPriority w:val="99"/>
    <w:semiHidden/>
    <w:unhideWhenUsed/>
    <w:rsid w:val="00DB141E"/>
    <w:rPr>
      <w:color w:val="605E5C"/>
      <w:shd w:val="clear" w:color="auto" w:fill="E1DFDD"/>
    </w:rPr>
  </w:style>
  <w:style w:type="paragraph" w:styleId="NormalWeb">
    <w:name w:val="Normal (Web)"/>
    <w:basedOn w:val="Normal"/>
    <w:uiPriority w:val="99"/>
    <w:semiHidden/>
    <w:locked/>
    <w:rsid w:val="00340F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3476">
      <w:bodyDiv w:val="1"/>
      <w:marLeft w:val="0"/>
      <w:marRight w:val="0"/>
      <w:marTop w:val="0"/>
      <w:marBottom w:val="0"/>
      <w:divBdr>
        <w:top w:val="none" w:sz="0" w:space="0" w:color="auto"/>
        <w:left w:val="none" w:sz="0" w:space="0" w:color="auto"/>
        <w:bottom w:val="none" w:sz="0" w:space="0" w:color="auto"/>
        <w:right w:val="none" w:sz="0" w:space="0" w:color="auto"/>
      </w:divBdr>
    </w:div>
    <w:div w:id="605770834">
      <w:bodyDiv w:val="1"/>
      <w:marLeft w:val="0"/>
      <w:marRight w:val="0"/>
      <w:marTop w:val="0"/>
      <w:marBottom w:val="0"/>
      <w:divBdr>
        <w:top w:val="none" w:sz="0" w:space="0" w:color="auto"/>
        <w:left w:val="none" w:sz="0" w:space="0" w:color="auto"/>
        <w:bottom w:val="none" w:sz="0" w:space="0" w:color="auto"/>
        <w:right w:val="none" w:sz="0" w:space="0" w:color="auto"/>
      </w:divBdr>
      <w:divsChild>
        <w:div w:id="522324386">
          <w:marLeft w:val="0"/>
          <w:marRight w:val="0"/>
          <w:marTop w:val="0"/>
          <w:marBottom w:val="0"/>
          <w:divBdr>
            <w:top w:val="none" w:sz="0" w:space="0" w:color="auto"/>
            <w:left w:val="none" w:sz="0" w:space="0" w:color="auto"/>
            <w:bottom w:val="none" w:sz="0" w:space="0" w:color="auto"/>
            <w:right w:val="none" w:sz="0" w:space="0" w:color="auto"/>
          </w:divBdr>
        </w:div>
      </w:divsChild>
    </w:div>
    <w:div w:id="901407509">
      <w:bodyDiv w:val="1"/>
      <w:marLeft w:val="0"/>
      <w:marRight w:val="0"/>
      <w:marTop w:val="0"/>
      <w:marBottom w:val="0"/>
      <w:divBdr>
        <w:top w:val="none" w:sz="0" w:space="0" w:color="auto"/>
        <w:left w:val="none" w:sz="0" w:space="0" w:color="auto"/>
        <w:bottom w:val="none" w:sz="0" w:space="0" w:color="auto"/>
        <w:right w:val="none" w:sz="0" w:space="0" w:color="auto"/>
      </w:divBdr>
    </w:div>
    <w:div w:id="1000932363">
      <w:bodyDiv w:val="1"/>
      <w:marLeft w:val="0"/>
      <w:marRight w:val="0"/>
      <w:marTop w:val="0"/>
      <w:marBottom w:val="0"/>
      <w:divBdr>
        <w:top w:val="none" w:sz="0" w:space="0" w:color="auto"/>
        <w:left w:val="none" w:sz="0" w:space="0" w:color="auto"/>
        <w:bottom w:val="none" w:sz="0" w:space="0" w:color="auto"/>
        <w:right w:val="none" w:sz="0" w:space="0" w:color="auto"/>
      </w:divBdr>
    </w:div>
    <w:div w:id="1043600022">
      <w:bodyDiv w:val="1"/>
      <w:marLeft w:val="0"/>
      <w:marRight w:val="0"/>
      <w:marTop w:val="0"/>
      <w:marBottom w:val="0"/>
      <w:divBdr>
        <w:top w:val="none" w:sz="0" w:space="0" w:color="auto"/>
        <w:left w:val="none" w:sz="0" w:space="0" w:color="auto"/>
        <w:bottom w:val="none" w:sz="0" w:space="0" w:color="auto"/>
        <w:right w:val="none" w:sz="0" w:space="0" w:color="auto"/>
      </w:divBdr>
    </w:div>
    <w:div w:id="1553032522">
      <w:bodyDiv w:val="1"/>
      <w:marLeft w:val="0"/>
      <w:marRight w:val="0"/>
      <w:marTop w:val="0"/>
      <w:marBottom w:val="0"/>
      <w:divBdr>
        <w:top w:val="none" w:sz="0" w:space="0" w:color="auto"/>
        <w:left w:val="none" w:sz="0" w:space="0" w:color="auto"/>
        <w:bottom w:val="none" w:sz="0" w:space="0" w:color="auto"/>
        <w:right w:val="none" w:sz="0" w:space="0" w:color="auto"/>
      </w:divBdr>
    </w:div>
    <w:div w:id="1612593416">
      <w:bodyDiv w:val="1"/>
      <w:marLeft w:val="0"/>
      <w:marRight w:val="0"/>
      <w:marTop w:val="0"/>
      <w:marBottom w:val="0"/>
      <w:divBdr>
        <w:top w:val="none" w:sz="0" w:space="0" w:color="auto"/>
        <w:left w:val="none" w:sz="0" w:space="0" w:color="auto"/>
        <w:bottom w:val="none" w:sz="0" w:space="0" w:color="auto"/>
        <w:right w:val="none" w:sz="0" w:space="0" w:color="auto"/>
      </w:divBdr>
    </w:div>
    <w:div w:id="1724063036">
      <w:bodyDiv w:val="1"/>
      <w:marLeft w:val="0"/>
      <w:marRight w:val="0"/>
      <w:marTop w:val="0"/>
      <w:marBottom w:val="0"/>
      <w:divBdr>
        <w:top w:val="none" w:sz="0" w:space="0" w:color="auto"/>
        <w:left w:val="none" w:sz="0" w:space="0" w:color="auto"/>
        <w:bottom w:val="none" w:sz="0" w:space="0" w:color="auto"/>
        <w:right w:val="none" w:sz="0" w:space="0" w:color="auto"/>
      </w:divBdr>
    </w:div>
    <w:div w:id="21309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qf.edu.au/aqf-levels" TargetMode="External"/><Relationship Id="rId18" Type="http://schemas.openxmlformats.org/officeDocument/2006/relationships/hyperlink" Target="http://agrms/HPRMWebClient/HPRMServiceApi/Record/347644/File/Document" TargetMode="External"/><Relationship Id="rId26" Type="http://schemas.openxmlformats.org/officeDocument/2006/relationships/hyperlink" Target="https://vpsc.vic.gov.au/html-resources/guide-implementing-vps-executive-pre-employment-screening-policy/" TargetMode="External"/><Relationship Id="rId39" Type="http://schemas.openxmlformats.org/officeDocument/2006/relationships/fontTable" Target="fontTable.xml"/><Relationship Id="rId21" Type="http://schemas.openxmlformats.org/officeDocument/2006/relationships/hyperlink" Target="http://www8.austlii.edu.au/cgi-bin/viewdb/au/legis/vic/num_act/wiraca201367o201353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agrms/HPRMWebClient/HPRMServiceApi/Record/301619/File/Document" TargetMode="External"/><Relationship Id="rId17" Type="http://schemas.openxmlformats.org/officeDocument/2006/relationships/hyperlink" Target="https://vpsc.vic.gov.au/resources/pre-employment-screening-misconduct-victorian-public-service/" TargetMode="External"/><Relationship Id="rId25" Type="http://schemas.openxmlformats.org/officeDocument/2006/relationships/hyperlink" Target="http://www8.austlii.edu.au/cgi-bin/viewdb/au/legis/vic/num_act/padpa201460o201431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grms/HPRMWebClient/HPRMServiceApi/Record/347644/File/Document" TargetMode="External"/><Relationship Id="rId20" Type="http://schemas.openxmlformats.org/officeDocument/2006/relationships/hyperlink" Target="https://www.audit.vic.gov.au/sites/default/files/New%20starters/Pre-employment%20Health%20Declaration%20Form%20-%20December%202017.pdf" TargetMode="External"/><Relationship Id="rId29" Type="http://schemas.openxmlformats.org/officeDocument/2006/relationships/hyperlink" Target="http://agrms/HPRMWebClient/HPRMServiceApi/Record/298968/File/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ms/HPRMWebClient/HPRMServiceApi/Record/301618/File/Document" TargetMode="External"/><Relationship Id="rId24" Type="http://schemas.openxmlformats.org/officeDocument/2006/relationships/hyperlink" Target="http://www8.austlii.edu.au/cgi-bin/viewdb/au/legis/vic/consol_act/hra2001144/" TargetMode="External"/><Relationship Id="rId32" Type="http://schemas.openxmlformats.org/officeDocument/2006/relationships/hyperlink" Target="http://www5.austlii.edu.au/au/legis/cth/consol_act/dda1992264/"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psc.vic.gov.au/resources/pre-employment-screening-misconduct-victorian-public-service/" TargetMode="External"/><Relationship Id="rId23" Type="http://schemas.openxmlformats.org/officeDocument/2006/relationships/hyperlink" Target="http://classic.austlii.edu.au/au/legis/vic/consol_act/ohasa2004273/" TargetMode="External"/><Relationship Id="rId28" Type="http://schemas.openxmlformats.org/officeDocument/2006/relationships/hyperlink" Target="https://www.audit.vic.gov.au/sites/default/files/New%20starters/Pre-employment%20Health%20Declaration%20Form%20-%20December%202017.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udit.vic.gov.au/sites/default/files/New%20starters/Pre-employment%20Health%20Declaration%20Form%20-%20December%202017.pdf" TargetMode="External"/><Relationship Id="rId31" Type="http://schemas.openxmlformats.org/officeDocument/2006/relationships/hyperlink" Target="http://classic.austlii.edu.au/au/legis/vic/consol_act/eoa20102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go.nationalcrimecheck.com.au/" TargetMode="External"/><Relationship Id="rId22" Type="http://schemas.openxmlformats.org/officeDocument/2006/relationships/hyperlink" Target="http://www8.austlii.edu.au/cgi-bin/viewdb/au/legis/vic/num_act/wiraca201367o2013530/" TargetMode="External"/><Relationship Id="rId27" Type="http://schemas.openxmlformats.org/officeDocument/2006/relationships/hyperlink" Target="https://www.audit.vic.gov.au/sites/default/files/New%20starters/Pre-employment%20Health%20Declaration%20Form%20-%20December%202017.pdf" TargetMode="External"/><Relationship Id="rId30" Type="http://schemas.openxmlformats.org/officeDocument/2006/relationships/hyperlink" Target="http://classic.austlii.edu.au/au/legis/cth/consol_reg/ahrcr1989482/"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351C799670147A689900EC2071518" ma:contentTypeVersion="9" ma:contentTypeDescription="Create a new document." ma:contentTypeScope="" ma:versionID="4b88691183070c8783cf078e24df90e2">
  <xsd:schema xmlns:xsd="http://www.w3.org/2001/XMLSchema" xmlns:xs="http://www.w3.org/2001/XMLSchema" xmlns:p="http://schemas.microsoft.com/office/2006/metadata/properties" xmlns:ns2="b90ac8bf-644a-4e09-a677-11c6f01de466" xmlns:ns3="69202c7f-6ea4-4eb5-adb2-f169e1b19da4" targetNamespace="http://schemas.microsoft.com/office/2006/metadata/properties" ma:root="true" ma:fieldsID="ada83942296bf85a2ae48c8e0aa76577" ns2:_="" ns3:_="">
    <xsd:import namespace="b90ac8bf-644a-4e09-a677-11c6f01de466"/>
    <xsd:import namespace="69202c7f-6ea4-4eb5-adb2-f169e1b19da4"/>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ac8bf-644a-4e09-a677-11c6f01de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02c7f-6ea4-4eb5-adb2-f169e1b19d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90ac8bf-644a-4e09-a677-11c6f01de4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BCF6-68C5-4A27-B9A9-09E7E551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ac8bf-644a-4e09-a677-11c6f01de466"/>
    <ds:schemaRef ds:uri="69202c7f-6ea4-4eb5-adb2-f169e1b1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07775-430D-4E22-B21C-C9F4E26F35AA}">
  <ds:schemaRefs>
    <ds:schemaRef ds:uri="http://schemas.microsoft.com/sharepoint/v3/contenttype/forms"/>
  </ds:schemaRefs>
</ds:datastoreItem>
</file>

<file path=customXml/itemProps3.xml><?xml version="1.0" encoding="utf-8"?>
<ds:datastoreItem xmlns:ds="http://schemas.openxmlformats.org/officeDocument/2006/customXml" ds:itemID="{535DA1B2-81CC-48FE-9E1C-D87D4A9FD9B2}">
  <ds:schemaRefs>
    <ds:schemaRef ds:uri="http://schemas.microsoft.com/office/2006/metadata/properties"/>
    <ds:schemaRef ds:uri="http://schemas.microsoft.com/office/infopath/2007/PartnerControls"/>
    <ds:schemaRef ds:uri="b90ac8bf-644a-4e09-a677-11c6f01de466"/>
  </ds:schemaRefs>
</ds:datastoreItem>
</file>

<file path=customXml/itemProps4.xml><?xml version="1.0" encoding="utf-8"?>
<ds:datastoreItem xmlns:ds="http://schemas.openxmlformats.org/officeDocument/2006/customXml" ds:itemID="{6841A947-77B8-4AE6-8DEF-CC38D49E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VAGO</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Istrefi</dc:creator>
  <cp:keywords/>
  <dc:description/>
  <cp:lastModifiedBy>Katie Richardson</cp:lastModifiedBy>
  <cp:revision>7</cp:revision>
  <cp:lastPrinted>2017-08-22T23:05:00Z</cp:lastPrinted>
  <dcterms:created xsi:type="dcterms:W3CDTF">2020-07-07T00:03:00Z</dcterms:created>
  <dcterms:modified xsi:type="dcterms:W3CDTF">2020-11-17T22:14:00Z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53b131-efac-4065-bf9d-cd799c0afba5_Enabled">
    <vt:lpwstr>True</vt:lpwstr>
  </property>
  <property fmtid="{D5CDD505-2E9C-101B-9397-08002B2CF9AE}" pid="3" name="MSIP_Label_8553b131-efac-4065-bf9d-cd799c0afba5_SiteId">
    <vt:lpwstr>2c7f1f78-afc6-43de-bfdd-cf12c4016c70</vt:lpwstr>
  </property>
  <property fmtid="{D5CDD505-2E9C-101B-9397-08002B2CF9AE}" pid="4" name="MSIP_Label_8553b131-efac-4065-bf9d-cd799c0afba5_Owner">
    <vt:lpwstr>thomas.brosz@audit.vic.gov.au</vt:lpwstr>
  </property>
  <property fmtid="{D5CDD505-2E9C-101B-9397-08002B2CF9AE}" pid="5" name="MSIP_Label_8553b131-efac-4065-bf9d-cd799c0afba5_SetDate">
    <vt:lpwstr>2019-08-21T01:39:33.4986714Z</vt:lpwstr>
  </property>
  <property fmtid="{D5CDD505-2E9C-101B-9397-08002B2CF9AE}" pid="6" name="MSIP_Label_8553b131-efac-4065-bf9d-cd799c0afba5_Name">
    <vt:lpwstr>PUBLIC DOMAIN</vt:lpwstr>
  </property>
  <property fmtid="{D5CDD505-2E9C-101B-9397-08002B2CF9AE}" pid="7" name="MSIP_Label_8553b131-efac-4065-bf9d-cd799c0afba5_Application">
    <vt:lpwstr>Microsoft Azure Information Protection</vt:lpwstr>
  </property>
  <property fmtid="{D5CDD505-2E9C-101B-9397-08002B2CF9AE}" pid="8" name="MSIP_Label_8553b131-efac-4065-bf9d-cd799c0afba5_Extended_MSFT_Method">
    <vt:lpwstr>Manual</vt:lpwstr>
  </property>
  <property fmtid="{D5CDD505-2E9C-101B-9397-08002B2CF9AE}" pid="9" name="Sensitivity">
    <vt:lpwstr>PUBLIC DOMAIN</vt:lpwstr>
  </property>
  <property fmtid="{D5CDD505-2E9C-101B-9397-08002B2CF9AE}" pid="10" name="ContentTypeId">
    <vt:lpwstr>0x010100DA0351C799670147A689900EC2071518</vt:lpwstr>
  </property>
</Properties>
</file>